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4D7A10F5" wp14:editId="5EE95647">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774D61" w:rsidP="00774D61">
      <w:pPr>
        <w:spacing w:after="0" w:line="240" w:lineRule="auto"/>
        <w:ind w:left="4536"/>
        <w:jc w:val="center"/>
        <w:rPr>
          <w:b/>
          <w:szCs w:val="24"/>
        </w:rPr>
      </w:pPr>
      <w:r w:rsidRPr="008E743D">
        <w:rPr>
          <w:b/>
          <w:szCs w:val="24"/>
        </w:rPr>
        <w:t>Председател</w:t>
      </w:r>
      <w:r w:rsidR="009C65F5">
        <w:rPr>
          <w:b/>
          <w:szCs w:val="24"/>
        </w:rPr>
        <w:t>ь</w:t>
      </w:r>
      <w:r w:rsidRPr="008E743D">
        <w:rPr>
          <w:b/>
          <w:szCs w:val="24"/>
        </w:rPr>
        <w:t xml:space="preserve"> Комитета по тендерам и закупкам</w:t>
      </w:r>
    </w:p>
    <w:p w:rsidR="00774D61" w:rsidRPr="009C65F5" w:rsidRDefault="00774D61" w:rsidP="00774D61">
      <w:pPr>
        <w:spacing w:after="0" w:line="240" w:lineRule="auto"/>
        <w:ind w:left="4536"/>
        <w:jc w:val="center"/>
        <w:rPr>
          <w:b/>
          <w:szCs w:val="24"/>
        </w:rPr>
      </w:pPr>
      <w:r w:rsidRPr="008E743D">
        <w:rPr>
          <w:b/>
          <w:szCs w:val="24"/>
        </w:rPr>
        <w:t xml:space="preserve">___________________ </w:t>
      </w:r>
      <w:r w:rsidR="009C65F5">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Pr="00E749D0" w:rsidRDefault="00FE0837"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5C2615" w:rsidRDefault="00032CFB" w:rsidP="0012513B">
      <w:pPr>
        <w:spacing w:after="0" w:line="240" w:lineRule="auto"/>
        <w:jc w:val="center"/>
        <w:rPr>
          <w:b/>
          <w:bCs/>
        </w:rPr>
      </w:pPr>
      <w:r>
        <w:rPr>
          <w:b/>
          <w:bCs/>
        </w:rPr>
        <w:t xml:space="preserve">по  проведению </w:t>
      </w:r>
      <w:proofErr w:type="gramStart"/>
      <w:r w:rsidR="005C2615">
        <w:rPr>
          <w:b/>
          <w:bCs/>
        </w:rPr>
        <w:t>открыт</w:t>
      </w:r>
      <w:r w:rsidR="00B95E36">
        <w:rPr>
          <w:b/>
          <w:bCs/>
        </w:rPr>
        <w:t>ого</w:t>
      </w:r>
      <w:proofErr w:type="gramEnd"/>
    </w:p>
    <w:p w:rsidR="0012513B" w:rsidRDefault="0012513B" w:rsidP="0012513B">
      <w:pPr>
        <w:spacing w:after="0" w:line="240" w:lineRule="auto"/>
        <w:jc w:val="center"/>
        <w:rPr>
          <w:b/>
          <w:bCs/>
        </w:rPr>
      </w:pPr>
      <w:r>
        <w:rPr>
          <w:b/>
          <w:bCs/>
        </w:rPr>
        <w:t>ЗАПРОСА</w:t>
      </w:r>
      <w:r w:rsidRPr="00F5501B">
        <w:rPr>
          <w:b/>
          <w:bCs/>
        </w:rPr>
        <w:t xml:space="preserve"> </w:t>
      </w:r>
      <w:r>
        <w:rPr>
          <w:b/>
          <w:bCs/>
        </w:rPr>
        <w:t>ЦЕН</w:t>
      </w:r>
    </w:p>
    <w:p w:rsidR="009F06F5" w:rsidRPr="004F32EA" w:rsidRDefault="009F06F5" w:rsidP="009F06F5">
      <w:pPr>
        <w:tabs>
          <w:tab w:val="left" w:pos="8820"/>
        </w:tabs>
        <w:spacing w:after="0" w:line="240" w:lineRule="auto"/>
        <w:jc w:val="center"/>
        <w:rPr>
          <w:b/>
        </w:rPr>
      </w:pPr>
      <w:r>
        <w:rPr>
          <w:b/>
        </w:rPr>
        <w:t>на п</w:t>
      </w:r>
      <w:r w:rsidRPr="00935408">
        <w:rPr>
          <w:b/>
        </w:rPr>
        <w:t xml:space="preserve">роведение специальной оценки условий труда в Уральском, Уфимском, Ростовском, Северо-Западном, Новосибирском филиале и </w:t>
      </w:r>
      <w:r>
        <w:rPr>
          <w:b/>
        </w:rPr>
        <w:t xml:space="preserve">ЦСПКО в </w:t>
      </w:r>
      <w:proofErr w:type="spellStart"/>
      <w:r>
        <w:rPr>
          <w:b/>
        </w:rPr>
        <w:t>г</w:t>
      </w:r>
      <w:proofErr w:type="gramStart"/>
      <w:r>
        <w:rPr>
          <w:b/>
        </w:rPr>
        <w:t>.Т</w:t>
      </w:r>
      <w:proofErr w:type="gramEnd"/>
      <w:r>
        <w:rPr>
          <w:b/>
        </w:rPr>
        <w:t>омск</w:t>
      </w:r>
      <w:proofErr w:type="spellEnd"/>
      <w:r w:rsidRPr="004F32EA">
        <w:rPr>
          <w:b/>
        </w:rPr>
        <w:t xml:space="preserve"> </w:t>
      </w:r>
      <w:r>
        <w:rPr>
          <w:b/>
        </w:rPr>
        <w:t>П</w:t>
      </w:r>
      <w:r w:rsidRPr="004F32EA">
        <w:rPr>
          <w:b/>
        </w:rPr>
        <w:t xml:space="preserve">АО «МТС-Банк»  </w:t>
      </w:r>
    </w:p>
    <w:p w:rsidR="00FE0837" w:rsidRPr="00E749D0" w:rsidRDefault="00FE0837" w:rsidP="00163D37">
      <w:pPr>
        <w:spacing w:after="0" w:line="240" w:lineRule="auto"/>
        <w:ind w:firstLine="540"/>
        <w:jc w:val="center"/>
        <w:rPr>
          <w:b/>
          <w:bCs/>
          <w:sz w:val="22"/>
        </w:rPr>
      </w:pP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t>16г</w:t>
      </w:r>
      <w:r w:rsidRPr="002B5752">
        <w:t>.</w:t>
      </w:r>
    </w:p>
    <w:p w:rsidR="00774D61" w:rsidRDefault="00774D61" w:rsidP="00163D37">
      <w:pPr>
        <w:spacing w:after="0" w:line="240" w:lineRule="auto"/>
        <w:jc w:val="center"/>
      </w:pP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9F06F5">
      <w:pPr>
        <w:pStyle w:val="12"/>
        <w:jc w:val="left"/>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590623">
          <w:rPr>
            <w:webHidden/>
          </w:rPr>
          <w:t>3</w:t>
        </w:r>
        <w:r w:rsidRPr="00EC69C4">
          <w:rPr>
            <w:webHidden/>
          </w:rPr>
          <w:fldChar w:fldCharType="end"/>
        </w:r>
      </w:hyperlink>
    </w:p>
    <w:p w:rsidR="00FE0837" w:rsidRPr="00EC69C4" w:rsidRDefault="005D2272" w:rsidP="009F06F5">
      <w:pPr>
        <w:pStyle w:val="12"/>
        <w:jc w:val="left"/>
        <w:rPr>
          <w:rFonts w:ascii="Calibri" w:eastAsia="Times New Roman" w:hAnsi="Calibri"/>
          <w:bCs/>
          <w:caps/>
          <w:sz w:val="22"/>
          <w:szCs w:val="22"/>
        </w:rPr>
      </w:pPr>
      <w:hyperlink w:anchor="_Toc283141046" w:history="1">
        <w:r w:rsidR="00FE0837" w:rsidRPr="00EC69C4">
          <w:rPr>
            <w:rStyle w:val="af"/>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590623">
          <w:rPr>
            <w:webHidden/>
          </w:rPr>
          <w:t>3</w:t>
        </w:r>
        <w:r w:rsidR="00FE0837" w:rsidRPr="00EC69C4">
          <w:rPr>
            <w:webHidden/>
          </w:rPr>
          <w:fldChar w:fldCharType="end"/>
        </w:r>
      </w:hyperlink>
    </w:p>
    <w:p w:rsidR="00FE0837" w:rsidRPr="00EC69C4" w:rsidRDefault="005D2272" w:rsidP="009F06F5">
      <w:pPr>
        <w:pStyle w:val="12"/>
        <w:jc w:val="left"/>
        <w:rPr>
          <w:rFonts w:ascii="Calibri" w:eastAsia="Times New Roman" w:hAnsi="Calibri"/>
          <w:bCs/>
          <w:caps/>
          <w:sz w:val="22"/>
          <w:szCs w:val="22"/>
        </w:rPr>
      </w:pPr>
      <w:hyperlink w:anchor="_Toc283141047" w:history="1">
        <w:r w:rsidR="00FE0837" w:rsidRPr="00EC69C4">
          <w:rPr>
            <w:rStyle w:val="af"/>
          </w:rPr>
          <w:t>3.</w:t>
        </w:r>
        <w:r w:rsidR="00844806" w:rsidRPr="00EC69C4">
          <w:rPr>
            <w:rStyle w:val="af"/>
            <w:lang w:val="ru-RU"/>
          </w:rPr>
          <w:t>Условия</w:t>
        </w:r>
        <w:r w:rsidR="00FE0837" w:rsidRPr="00EC69C4">
          <w:rPr>
            <w:webHidden/>
          </w:rPr>
          <w:tab/>
        </w:r>
        <w:r w:rsidR="00EC69C4" w:rsidRPr="00EC69C4">
          <w:rPr>
            <w:webHidden/>
            <w:lang w:val="ru-RU"/>
          </w:rPr>
          <w:t>4</w:t>
        </w:r>
      </w:hyperlink>
    </w:p>
    <w:p w:rsidR="00FE0837" w:rsidRPr="00EC69C4" w:rsidRDefault="005D2272" w:rsidP="009F06F5">
      <w:pPr>
        <w:pStyle w:val="12"/>
        <w:jc w:val="left"/>
        <w:rPr>
          <w:rFonts w:ascii="Calibri" w:eastAsia="Times New Roman" w:hAnsi="Calibri"/>
          <w:bCs/>
          <w:caps/>
          <w:sz w:val="22"/>
          <w:szCs w:val="22"/>
        </w:rPr>
      </w:pPr>
      <w:hyperlink w:anchor="_Toc283141049" w:history="1">
        <w:r w:rsidR="00844806" w:rsidRPr="00EC69C4">
          <w:rPr>
            <w:rStyle w:val="af"/>
            <w:lang w:val="ru-RU"/>
          </w:rPr>
          <w:t>4</w:t>
        </w:r>
        <w:r w:rsidR="00FE0837" w:rsidRPr="00EC69C4">
          <w:rPr>
            <w:rStyle w:val="af"/>
          </w:rPr>
          <w:t xml:space="preserve">.Требования </w:t>
        </w:r>
        <w:r w:rsidR="00EC69C4" w:rsidRPr="00EC69C4">
          <w:rPr>
            <w:rStyle w:val="af"/>
            <w:lang w:val="ru-RU"/>
          </w:rPr>
          <w:t>к подаче</w:t>
        </w:r>
        <w:r w:rsidR="00FE0837" w:rsidRPr="00EC69C4">
          <w:rPr>
            <w:rStyle w:val="af"/>
          </w:rPr>
          <w:t xml:space="preserve">  Ценовых Предложений.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590623">
          <w:rPr>
            <w:webHidden/>
          </w:rPr>
          <w:t>4</w:t>
        </w:r>
        <w:r w:rsidR="00FE0837" w:rsidRPr="00EC69C4">
          <w:rPr>
            <w:webHidden/>
          </w:rPr>
          <w:fldChar w:fldCharType="end"/>
        </w:r>
      </w:hyperlink>
    </w:p>
    <w:p w:rsidR="00FE0837" w:rsidRPr="00EC69C4" w:rsidRDefault="005D2272" w:rsidP="009F06F5">
      <w:pPr>
        <w:pStyle w:val="12"/>
        <w:jc w:val="left"/>
        <w:rPr>
          <w:rFonts w:ascii="Calibri" w:eastAsia="Times New Roman" w:hAnsi="Calibri"/>
          <w:bCs/>
          <w:caps/>
          <w:sz w:val="22"/>
          <w:szCs w:val="22"/>
        </w:rPr>
      </w:pPr>
      <w:hyperlink w:anchor="_Toc283141051" w:history="1">
        <w:r w:rsidR="00EC69C4" w:rsidRPr="00EC69C4">
          <w:rPr>
            <w:rStyle w:val="af"/>
            <w:lang w:val="ru-RU"/>
          </w:rPr>
          <w:t>5</w:t>
        </w:r>
        <w:r w:rsidR="00FE0837" w:rsidRPr="00EC69C4">
          <w:rPr>
            <w:rStyle w:val="af"/>
          </w:rPr>
          <w:t>.Подача Ценовых Предложений и их прием.</w:t>
        </w:r>
        <w:r w:rsidR="00FE0837" w:rsidRPr="00EC69C4">
          <w:rPr>
            <w:webHidden/>
          </w:rPr>
          <w:tab/>
        </w:r>
        <w:r w:rsidR="00EC69C4" w:rsidRPr="00EC69C4">
          <w:rPr>
            <w:webHidden/>
            <w:lang w:val="ru-RU"/>
          </w:rPr>
          <w:t>5</w:t>
        </w:r>
      </w:hyperlink>
    </w:p>
    <w:p w:rsidR="00FE0837" w:rsidRPr="00EC69C4" w:rsidRDefault="005D2272" w:rsidP="009F06F5">
      <w:pPr>
        <w:pStyle w:val="12"/>
        <w:jc w:val="left"/>
        <w:rPr>
          <w:rStyle w:val="af"/>
          <w:lang w:val="ru-RU"/>
        </w:rPr>
      </w:pPr>
      <w:hyperlink w:anchor="_Toc283141052" w:history="1">
        <w:r w:rsidR="00EC69C4" w:rsidRPr="00EC69C4">
          <w:rPr>
            <w:rStyle w:val="af"/>
            <w:lang w:val="ru-RU"/>
          </w:rPr>
          <w:t>6</w:t>
        </w:r>
        <w:r w:rsidR="00FE0837" w:rsidRPr="00EC69C4">
          <w:rPr>
            <w:rStyle w:val="af"/>
            <w:lang w:val="ru-RU"/>
          </w:rPr>
          <w:t>.</w:t>
        </w:r>
        <w:r w:rsidR="00F2097E" w:rsidRPr="00EC69C4">
          <w:rPr>
            <w:rStyle w:val="af"/>
            <w:lang w:val="ru-RU"/>
          </w:rPr>
          <w:t>П</w:t>
        </w:r>
        <w:r w:rsidR="00FE0837" w:rsidRPr="00EC69C4">
          <w:rPr>
            <w:rStyle w:val="af"/>
            <w:lang w:val="ru-RU"/>
          </w:rPr>
          <w:t>одписание Договора</w:t>
        </w:r>
        <w:r w:rsidR="00FE0837" w:rsidRPr="00EC69C4">
          <w:rPr>
            <w:rStyle w:val="af"/>
            <w:webHidden/>
            <w:lang w:val="ru-RU"/>
          </w:rPr>
          <w:tab/>
        </w:r>
        <w:r w:rsidR="00EC69C4" w:rsidRPr="00EC69C4">
          <w:rPr>
            <w:rStyle w:val="af"/>
            <w:webHidden/>
          </w:rPr>
          <w:t>6</w:t>
        </w:r>
      </w:hyperlink>
    </w:p>
    <w:p w:rsidR="00DB6474" w:rsidRPr="00EC69C4" w:rsidRDefault="005D2272" w:rsidP="009F06F5">
      <w:pPr>
        <w:pStyle w:val="12"/>
        <w:jc w:val="left"/>
        <w:rPr>
          <w:rStyle w:val="af"/>
          <w:lang w:val="ru-RU"/>
        </w:rPr>
      </w:pPr>
      <w:hyperlink w:anchor="_Toc283141052" w:history="1">
        <w:r w:rsidR="00EC69C4" w:rsidRPr="00EC69C4">
          <w:rPr>
            <w:rStyle w:val="af"/>
            <w:lang w:val="ru-RU"/>
          </w:rPr>
          <w:t>7</w:t>
        </w:r>
        <w:r w:rsidR="00DB6474" w:rsidRPr="00EC69C4">
          <w:rPr>
            <w:rStyle w:val="af"/>
            <w:lang w:val="ru-RU"/>
          </w:rPr>
          <w:t>.</w:t>
        </w:r>
        <w:r w:rsidR="00EC69C4" w:rsidRPr="00EC69C4">
          <w:rPr>
            <w:rStyle w:val="af"/>
            <w:lang w:val="ru-RU"/>
          </w:rPr>
          <w:t xml:space="preserve"> Противодействия нарушениям и мошенничеству……………………………………..</w:t>
        </w:r>
        <w:r w:rsidR="00DB6474" w:rsidRPr="00EC69C4">
          <w:rPr>
            <w:rStyle w:val="af"/>
            <w:webHidden/>
            <w:lang w:val="ru-RU"/>
          </w:rPr>
          <w:fldChar w:fldCharType="begin"/>
        </w:r>
        <w:r w:rsidR="00DB6474" w:rsidRPr="00EC69C4">
          <w:rPr>
            <w:rStyle w:val="af"/>
            <w:webHidden/>
            <w:lang w:val="ru-RU"/>
          </w:rPr>
          <w:instrText xml:space="preserve"> PAGEREF _Toc283141052 \h </w:instrText>
        </w:r>
        <w:r w:rsidR="00DB6474" w:rsidRPr="00EC69C4">
          <w:rPr>
            <w:rStyle w:val="af"/>
            <w:webHidden/>
            <w:lang w:val="ru-RU"/>
          </w:rPr>
        </w:r>
        <w:r w:rsidR="00DB6474" w:rsidRPr="00EC69C4">
          <w:rPr>
            <w:rStyle w:val="af"/>
            <w:webHidden/>
            <w:lang w:val="ru-RU"/>
          </w:rPr>
          <w:fldChar w:fldCharType="separate"/>
        </w:r>
        <w:r w:rsidR="00590623">
          <w:rPr>
            <w:rStyle w:val="af"/>
            <w:webHidden/>
            <w:lang w:val="ru-RU"/>
          </w:rPr>
          <w:t>8</w:t>
        </w:r>
        <w:r w:rsidR="00DB6474" w:rsidRPr="00EC69C4">
          <w:rPr>
            <w:rStyle w:val="af"/>
            <w:webHidden/>
            <w:lang w:val="ru-RU"/>
          </w:rPr>
          <w:fldChar w:fldCharType="end"/>
        </w:r>
      </w:hyperlink>
    </w:p>
    <w:p w:rsidR="00EC69C4" w:rsidRPr="00EC69C4" w:rsidRDefault="00EC69C4" w:rsidP="009F06F5">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9F06F5">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9F06F5">
      <w:pPr>
        <w:rPr>
          <w:lang w:eastAsia="ru-RU"/>
        </w:rPr>
      </w:pPr>
    </w:p>
    <w:p w:rsidR="00EC69C4" w:rsidRPr="00EC69C4" w:rsidRDefault="00EC69C4" w:rsidP="009F06F5">
      <w:pPr>
        <w:rPr>
          <w:lang w:eastAsia="ru-RU"/>
        </w:rPr>
      </w:pPr>
    </w:p>
    <w:p w:rsidR="00DB6474" w:rsidRPr="00DB6474" w:rsidRDefault="00DB6474" w:rsidP="009F06F5">
      <w:pPr>
        <w:rPr>
          <w:lang w:eastAsia="ru-RU"/>
        </w:rPr>
      </w:pPr>
    </w:p>
    <w:p w:rsidR="00FE0837" w:rsidRPr="008D4DCA" w:rsidRDefault="00FE0837" w:rsidP="009F06F5">
      <w:pPr>
        <w:pStyle w:val="11112"/>
        <w:keepNext w:val="0"/>
        <w:pageBreakBefore/>
        <w:numPr>
          <w:ilvl w:val="0"/>
          <w:numId w:val="15"/>
        </w:numPr>
        <w:ind w:left="714" w:hanging="357"/>
        <w:jc w:val="left"/>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9F06F5" w:rsidRPr="004F32EA" w:rsidRDefault="008D4DCA" w:rsidP="009F06F5">
      <w:pPr>
        <w:tabs>
          <w:tab w:val="left" w:pos="8820"/>
        </w:tabs>
        <w:spacing w:after="0" w:line="240" w:lineRule="auto"/>
        <w:ind w:firstLine="709"/>
        <w:rPr>
          <w:b/>
        </w:rPr>
      </w:pPr>
      <w:bookmarkStart w:id="2" w:name="_Toc283141046"/>
      <w:r w:rsidRPr="008D4DCA">
        <w:rPr>
          <w:b/>
          <w:szCs w:val="24"/>
        </w:rPr>
        <w:t>Организатором закупки</w:t>
      </w:r>
      <w:r w:rsidR="00163D37">
        <w:rPr>
          <w:b/>
          <w:szCs w:val="24"/>
        </w:rPr>
        <w:t xml:space="preserve"> </w:t>
      </w:r>
      <w:r>
        <w:rPr>
          <w:szCs w:val="24"/>
        </w:rPr>
        <w:t xml:space="preserve">является </w:t>
      </w:r>
      <w:r w:rsidR="00E93FD7">
        <w:rPr>
          <w:szCs w:val="24"/>
        </w:rPr>
        <w:t>П</w:t>
      </w:r>
      <w:r w:rsidR="00011453">
        <w:rPr>
          <w:szCs w:val="24"/>
        </w:rPr>
        <w:t>АО «МТС-Банк»</w:t>
      </w:r>
      <w:r w:rsidRPr="00D81F5B">
        <w:rPr>
          <w:szCs w:val="24"/>
        </w:rPr>
        <w:t xml:space="preserve"> - юридический адрес: Российская Федерация, </w:t>
      </w:r>
      <w:r w:rsidR="00CC698D" w:rsidRPr="00CC698D">
        <w:rPr>
          <w:szCs w:val="24"/>
        </w:rPr>
        <w:t>115432</w:t>
      </w:r>
      <w:r w:rsidRPr="00D81F5B">
        <w:rPr>
          <w:szCs w:val="24"/>
        </w:rPr>
        <w:t xml:space="preserve">, г. Москва, </w:t>
      </w:r>
      <w:r w:rsidR="00CC698D">
        <w:rPr>
          <w:szCs w:val="24"/>
        </w:rPr>
        <w:t>пр-т Андропова, 18, корп.1</w:t>
      </w:r>
      <w:r w:rsidRPr="00D81F5B">
        <w:rPr>
          <w:szCs w:val="24"/>
        </w:rPr>
        <w:t xml:space="preserve"> (далее –</w:t>
      </w:r>
      <w:r>
        <w:rPr>
          <w:szCs w:val="24"/>
        </w:rPr>
        <w:t xml:space="preserve"> Банк). Организатор закупки </w:t>
      </w:r>
      <w:r w:rsidRPr="00D81F5B">
        <w:rPr>
          <w:szCs w:val="24"/>
        </w:rPr>
        <w:t>Уведомлением о проведении открытого</w:t>
      </w:r>
      <w:r w:rsidR="00032CFB">
        <w:rPr>
          <w:szCs w:val="24"/>
        </w:rPr>
        <w:t xml:space="preserve"> </w:t>
      </w:r>
      <w:r w:rsidRPr="00D81F5B">
        <w:rPr>
          <w:szCs w:val="24"/>
        </w:rPr>
        <w:t xml:space="preserve">запроса </w:t>
      </w:r>
      <w:r>
        <w:rPr>
          <w:szCs w:val="24"/>
        </w:rPr>
        <w:t>цен</w:t>
      </w:r>
      <w:r w:rsidR="007D62F7">
        <w:rPr>
          <w:szCs w:val="24"/>
        </w:rPr>
        <w:t xml:space="preserve"> </w:t>
      </w:r>
      <w:r w:rsidRPr="00D81F5B">
        <w:rPr>
          <w:szCs w:val="24"/>
        </w:rPr>
        <w:t>пригла</w:t>
      </w:r>
      <w:r w:rsidR="007D62F7">
        <w:rPr>
          <w:szCs w:val="24"/>
        </w:rPr>
        <w:t>шает</w:t>
      </w:r>
      <w:r w:rsidRPr="00D81F5B">
        <w:rPr>
          <w:szCs w:val="24"/>
        </w:rPr>
        <w:t xml:space="preserve"> организации к участию в процедуре конкурентного запроса </w:t>
      </w:r>
      <w:r>
        <w:rPr>
          <w:szCs w:val="24"/>
        </w:rPr>
        <w:t>цен</w:t>
      </w:r>
      <w:r w:rsidRPr="00D81F5B">
        <w:rPr>
          <w:szCs w:val="24"/>
        </w:rPr>
        <w:t xml:space="preserve"> (далее – Запрос </w:t>
      </w:r>
      <w:r>
        <w:rPr>
          <w:szCs w:val="24"/>
        </w:rPr>
        <w:t>цен</w:t>
      </w:r>
      <w:r w:rsidRPr="00D81F5B">
        <w:rPr>
          <w:szCs w:val="24"/>
        </w:rPr>
        <w:t xml:space="preserve">) </w:t>
      </w:r>
      <w:r w:rsidR="009F06F5">
        <w:rPr>
          <w:b/>
        </w:rPr>
        <w:t>на п</w:t>
      </w:r>
      <w:r w:rsidR="009F06F5" w:rsidRPr="00935408">
        <w:rPr>
          <w:b/>
        </w:rPr>
        <w:t xml:space="preserve">роведение специальной оценки условий труда в Уральском, Уфимском, Ростовском, Северо-Западном, Новосибирском филиале и </w:t>
      </w:r>
      <w:r w:rsidR="009F06F5">
        <w:rPr>
          <w:b/>
        </w:rPr>
        <w:t xml:space="preserve">ЦСПКО в </w:t>
      </w:r>
      <w:proofErr w:type="spellStart"/>
      <w:r w:rsidR="009F06F5">
        <w:rPr>
          <w:b/>
        </w:rPr>
        <w:t>г</w:t>
      </w:r>
      <w:proofErr w:type="gramStart"/>
      <w:r w:rsidR="009F06F5">
        <w:rPr>
          <w:b/>
        </w:rPr>
        <w:t>.Т</w:t>
      </w:r>
      <w:proofErr w:type="gramEnd"/>
      <w:r w:rsidR="009F06F5">
        <w:rPr>
          <w:b/>
        </w:rPr>
        <w:t>омск</w:t>
      </w:r>
      <w:proofErr w:type="spellEnd"/>
      <w:r w:rsidR="009F06F5" w:rsidRPr="004F32EA">
        <w:rPr>
          <w:b/>
        </w:rPr>
        <w:t xml:space="preserve"> </w:t>
      </w:r>
      <w:r w:rsidR="009F06F5">
        <w:rPr>
          <w:b/>
        </w:rPr>
        <w:t>П</w:t>
      </w:r>
      <w:r w:rsidR="009F06F5" w:rsidRPr="004F32EA">
        <w:rPr>
          <w:b/>
        </w:rPr>
        <w:t xml:space="preserve">АО «МТС-Банк»  </w:t>
      </w:r>
    </w:p>
    <w:p w:rsidR="00032CFB" w:rsidRPr="00032CFB" w:rsidRDefault="00032CFB" w:rsidP="009F06F5">
      <w:pPr>
        <w:spacing w:after="0" w:line="240" w:lineRule="auto"/>
        <w:jc w:val="both"/>
        <w:rPr>
          <w:b/>
          <w:bCs/>
          <w:sz w:val="22"/>
        </w:rPr>
      </w:pPr>
    </w:p>
    <w:p w:rsidR="008D4DCA" w:rsidRPr="008D4DCA" w:rsidRDefault="008D4DCA" w:rsidP="00F507D5">
      <w:pPr>
        <w:numPr>
          <w:ilvl w:val="1"/>
          <w:numId w:val="16"/>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5C2615">
      <w:pPr>
        <w:pStyle w:val="a1"/>
        <w:numPr>
          <w:ilvl w:val="0"/>
          <w:numId w:val="0"/>
        </w:numPr>
        <w:spacing w:line="240" w:lineRule="auto"/>
        <w:ind w:firstLine="1276"/>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5C2615">
      <w:pPr>
        <w:pStyle w:val="a1"/>
        <w:numPr>
          <w:ilvl w:val="0"/>
          <w:numId w:val="0"/>
        </w:numPr>
        <w:spacing w:line="240" w:lineRule="auto"/>
        <w:ind w:firstLine="1276"/>
        <w:jc w:val="both"/>
        <w:rPr>
          <w:kern w:val="28"/>
          <w:szCs w:val="24"/>
        </w:rPr>
      </w:pPr>
      <w:r w:rsidRPr="00031753">
        <w:rPr>
          <w:kern w:val="28"/>
          <w:szCs w:val="24"/>
        </w:rPr>
        <w:t xml:space="preserve">Ответственный: </w:t>
      </w:r>
      <w:r>
        <w:rPr>
          <w:kern w:val="28"/>
          <w:szCs w:val="24"/>
        </w:rPr>
        <w:t>Слукина Мария</w:t>
      </w:r>
    </w:p>
    <w:p w:rsidR="00032CFB" w:rsidRPr="00636406" w:rsidRDefault="00032CFB" w:rsidP="005C2615">
      <w:pPr>
        <w:pStyle w:val="a1"/>
        <w:numPr>
          <w:ilvl w:val="0"/>
          <w:numId w:val="0"/>
        </w:numPr>
        <w:spacing w:line="240" w:lineRule="auto"/>
        <w:ind w:firstLine="1276"/>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5C2615">
      <w:pPr>
        <w:pStyle w:val="a1"/>
        <w:numPr>
          <w:ilvl w:val="0"/>
          <w:numId w:val="0"/>
        </w:numPr>
        <w:spacing w:line="240" w:lineRule="auto"/>
        <w:ind w:firstLine="1276"/>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Pr>
          <w:noProof/>
          <w:szCs w:val="24"/>
        </w:rPr>
        <w:t>1-</w:t>
      </w:r>
      <w:r w:rsidRPr="002754CB">
        <w:rPr>
          <w:noProof/>
          <w:szCs w:val="24"/>
        </w:rPr>
        <w:t>22-08</w:t>
      </w:r>
      <w:r w:rsidRPr="002754CB">
        <w:rPr>
          <w:szCs w:val="24"/>
        </w:rPr>
        <w:t>)</w:t>
      </w:r>
    </w:p>
    <w:p w:rsidR="008D4DCA" w:rsidRDefault="008D4DCA" w:rsidP="002D5A21">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F507D5">
      <w:pPr>
        <w:numPr>
          <w:ilvl w:val="1"/>
          <w:numId w:val="16"/>
        </w:numPr>
        <w:spacing w:line="240" w:lineRule="auto"/>
        <w:ind w:left="0" w:firstLine="0"/>
        <w:jc w:val="both"/>
        <w:rPr>
          <w:b/>
          <w:szCs w:val="24"/>
        </w:rPr>
      </w:pPr>
      <w:r w:rsidRPr="00E37CFD">
        <w:rPr>
          <w:b/>
          <w:szCs w:val="24"/>
        </w:rPr>
        <w:t>Правовой статус процедуры и документов</w:t>
      </w:r>
    </w:p>
    <w:p w:rsidR="0042799E" w:rsidRDefault="0042799E" w:rsidP="00F507D5">
      <w:pPr>
        <w:numPr>
          <w:ilvl w:val="2"/>
          <w:numId w:val="16"/>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F507D5">
      <w:pPr>
        <w:numPr>
          <w:ilvl w:val="2"/>
          <w:numId w:val="16"/>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F507D5">
      <w:pPr>
        <w:numPr>
          <w:ilvl w:val="0"/>
          <w:numId w:val="17"/>
        </w:numPr>
        <w:spacing w:line="240" w:lineRule="auto"/>
        <w:jc w:val="center"/>
        <w:rPr>
          <w:b/>
          <w:caps/>
          <w:szCs w:val="24"/>
        </w:rPr>
      </w:pPr>
      <w:r w:rsidRPr="006D4433">
        <w:rPr>
          <w:b/>
          <w:caps/>
          <w:szCs w:val="24"/>
        </w:rPr>
        <w:t>Предмет закупки</w:t>
      </w:r>
      <w:bookmarkEnd w:id="2"/>
    </w:p>
    <w:p w:rsidR="006D4433" w:rsidRPr="009F06F5" w:rsidRDefault="009F06F5" w:rsidP="009F06F5">
      <w:pPr>
        <w:tabs>
          <w:tab w:val="left" w:pos="8820"/>
        </w:tabs>
        <w:spacing w:after="0" w:line="240" w:lineRule="auto"/>
        <w:ind w:firstLine="709"/>
        <w:rPr>
          <w:b/>
        </w:rPr>
      </w:pPr>
      <w:bookmarkStart w:id="3" w:name="_Toc283141047"/>
      <w:r>
        <w:rPr>
          <w:b/>
          <w:szCs w:val="24"/>
        </w:rPr>
        <w:t xml:space="preserve">2.1. </w:t>
      </w:r>
      <w:r w:rsidR="006D4433" w:rsidRPr="00BA08E8">
        <w:rPr>
          <w:b/>
          <w:szCs w:val="24"/>
        </w:rPr>
        <w:t xml:space="preserve">Предметом закупки </w:t>
      </w:r>
      <w:r w:rsidR="006D4433" w:rsidRPr="0082681F">
        <w:rPr>
          <w:szCs w:val="24"/>
        </w:rPr>
        <w:t>является наилучшее</w:t>
      </w:r>
      <w:r w:rsidR="00032CFB" w:rsidRPr="00B54928">
        <w:rPr>
          <w:szCs w:val="24"/>
        </w:rPr>
        <w:t xml:space="preserve"> </w:t>
      </w:r>
      <w:r w:rsidR="00EA32ED" w:rsidRPr="0082681F">
        <w:rPr>
          <w:szCs w:val="24"/>
        </w:rPr>
        <w:t xml:space="preserve">предложение </w:t>
      </w:r>
      <w:r>
        <w:rPr>
          <w:b/>
        </w:rPr>
        <w:t>на п</w:t>
      </w:r>
      <w:r w:rsidRPr="00935408">
        <w:rPr>
          <w:b/>
        </w:rPr>
        <w:t xml:space="preserve">роведение специальной оценки условий труда в Уральском, Уфимском, Ростовском, Северо-Западном, Новосибирском филиале и </w:t>
      </w:r>
      <w:r>
        <w:rPr>
          <w:b/>
        </w:rPr>
        <w:t xml:space="preserve">ЦСПКО в </w:t>
      </w:r>
      <w:proofErr w:type="spellStart"/>
      <w:r>
        <w:rPr>
          <w:b/>
        </w:rPr>
        <w:t>г</w:t>
      </w:r>
      <w:proofErr w:type="gramStart"/>
      <w:r>
        <w:rPr>
          <w:b/>
        </w:rPr>
        <w:t>.Т</w:t>
      </w:r>
      <w:proofErr w:type="gramEnd"/>
      <w:r>
        <w:rPr>
          <w:b/>
        </w:rPr>
        <w:t>омск</w:t>
      </w:r>
      <w:proofErr w:type="spellEnd"/>
      <w:r w:rsidRPr="004F32EA">
        <w:rPr>
          <w:b/>
        </w:rPr>
        <w:t xml:space="preserve"> </w:t>
      </w:r>
      <w:r>
        <w:rPr>
          <w:b/>
        </w:rPr>
        <w:t>П</w:t>
      </w:r>
      <w:r w:rsidRPr="004F32EA">
        <w:rPr>
          <w:b/>
        </w:rPr>
        <w:t xml:space="preserve">АО «МТС-Банк»  </w:t>
      </w:r>
      <w:r w:rsidR="00EA32ED">
        <w:rPr>
          <w:szCs w:val="24"/>
        </w:rPr>
        <w:t>согласно требованиям настоящего Технического задания:</w:t>
      </w:r>
    </w:p>
    <w:p w:rsidR="006E05D7" w:rsidRDefault="00AC3B37" w:rsidP="00F507D5">
      <w:pPr>
        <w:numPr>
          <w:ilvl w:val="0"/>
          <w:numId w:val="20"/>
        </w:numPr>
        <w:spacing w:after="0" w:line="240" w:lineRule="auto"/>
        <w:ind w:left="714" w:hanging="357"/>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6E05D7" w:rsidRDefault="006E05D7" w:rsidP="00F507D5">
      <w:pPr>
        <w:numPr>
          <w:ilvl w:val="0"/>
          <w:numId w:val="20"/>
        </w:numPr>
        <w:spacing w:after="0" w:line="240" w:lineRule="auto"/>
        <w:ind w:left="714" w:hanging="357"/>
        <w:jc w:val="both"/>
      </w:pPr>
      <w:r>
        <w:rPr>
          <w:b/>
          <w:bCs/>
        </w:rPr>
        <w:t>Платежные условия договора:</w:t>
      </w:r>
      <w:r>
        <w:t xml:space="preserve"> </w:t>
      </w:r>
      <w:r w:rsidR="000217C2">
        <w:rPr>
          <w:szCs w:val="24"/>
        </w:rPr>
        <w:t xml:space="preserve">Оплата </w:t>
      </w:r>
      <w:r w:rsidR="000217C2" w:rsidRPr="009C0F3D">
        <w:rPr>
          <w:szCs w:val="24"/>
        </w:rPr>
        <w:t xml:space="preserve">100% </w:t>
      </w:r>
      <w:r w:rsidR="00DD0B6E">
        <w:rPr>
          <w:rFonts w:eastAsia="Calibri"/>
          <w:szCs w:val="20"/>
          <w:lang w:eastAsia="ru-RU"/>
        </w:rPr>
        <w:t>ежеквартально по факту выполненных работ по СОУТ</w:t>
      </w:r>
    </w:p>
    <w:p w:rsidR="00B54928" w:rsidRPr="00B54928" w:rsidRDefault="00B54928" w:rsidP="00F507D5">
      <w:pPr>
        <w:numPr>
          <w:ilvl w:val="0"/>
          <w:numId w:val="20"/>
        </w:numPr>
        <w:spacing w:after="0" w:line="240" w:lineRule="auto"/>
        <w:jc w:val="both"/>
      </w:pPr>
      <w:proofErr w:type="gramStart"/>
      <w:r>
        <w:rPr>
          <w:b/>
          <w:bCs/>
        </w:rPr>
        <w:t xml:space="preserve">Условия расчетов: </w:t>
      </w:r>
      <w:r w:rsidRPr="00B54928">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B54928">
        <w:t>т.ч</w:t>
      </w:r>
      <w:proofErr w:type="spellEnd"/>
      <w:r w:rsidRPr="00B54928">
        <w:t>. вследствие возможной неблагонадежности или неплатежеспособности банков-корреспондентов, все платежи и расчеты сторон по</w:t>
      </w:r>
      <w:proofErr w:type="gramEnd"/>
      <w:r w:rsidRPr="00B54928">
        <w:t xml:space="preserve"> Договору должны осуществляться через банковские счета сторон, открытые в ПАО «МТС-Банк».</w:t>
      </w:r>
    </w:p>
    <w:p w:rsidR="00B54928" w:rsidRPr="00B54928" w:rsidRDefault="00B54928" w:rsidP="00B54928">
      <w:pPr>
        <w:spacing w:after="0" w:line="240" w:lineRule="auto"/>
        <w:ind w:left="709"/>
        <w:jc w:val="both"/>
      </w:pPr>
      <w:r w:rsidRPr="00B54928">
        <w:t xml:space="preserve">Участник вправе указать в своем Предложении иной банк (помимо ПАО «МТС-Банк») для платежей и расчетов по договору, однако в этом случае Участник </w:t>
      </w:r>
      <w:r w:rsidRPr="00B54928">
        <w:lastRenderedPageBreak/>
        <w:t>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B54928" w:rsidRPr="00B54928" w:rsidRDefault="00B54928" w:rsidP="00B54928">
      <w:pPr>
        <w:spacing w:after="0" w:line="240" w:lineRule="auto"/>
        <w:ind w:left="709"/>
        <w:jc w:val="both"/>
      </w:pPr>
      <w:r w:rsidRPr="00B54928">
        <w:t>- банковскую гарантию, или</w:t>
      </w:r>
    </w:p>
    <w:p w:rsidR="00B54928" w:rsidRPr="00B54928" w:rsidRDefault="00B54928" w:rsidP="00B54928">
      <w:pPr>
        <w:spacing w:after="0" w:line="240" w:lineRule="auto"/>
        <w:ind w:left="709"/>
        <w:jc w:val="both"/>
      </w:pPr>
      <w:r w:rsidRPr="00B54928">
        <w:t>- аккредитив, или</w:t>
      </w:r>
    </w:p>
    <w:p w:rsidR="00B54928" w:rsidRPr="00B54928" w:rsidRDefault="00B54928" w:rsidP="00B54928">
      <w:pPr>
        <w:spacing w:after="0" w:line="240" w:lineRule="auto"/>
        <w:ind w:left="709"/>
        <w:jc w:val="both"/>
      </w:pPr>
      <w:r w:rsidRPr="00B54928">
        <w:t>- залог денежных средств на счете, или</w:t>
      </w:r>
    </w:p>
    <w:p w:rsidR="00B54928" w:rsidRPr="008974F6" w:rsidRDefault="00B54928" w:rsidP="00B54928">
      <w:pPr>
        <w:spacing w:after="0" w:line="240" w:lineRule="auto"/>
        <w:ind w:left="709"/>
        <w:jc w:val="both"/>
      </w:pPr>
      <w:r w:rsidRPr="00B54928">
        <w:t>- комбинацию вышеперечисленных способов обеспечения обязательств»</w:t>
      </w:r>
      <w:r>
        <w:t>.</w:t>
      </w:r>
    </w:p>
    <w:p w:rsidR="006E05D7" w:rsidRDefault="006E05D7" w:rsidP="00F507D5">
      <w:pPr>
        <w:numPr>
          <w:ilvl w:val="0"/>
          <w:numId w:val="20"/>
        </w:numPr>
        <w:suppressAutoHyphens/>
        <w:spacing w:after="0" w:line="240" w:lineRule="auto"/>
        <w:ind w:left="714" w:hanging="357"/>
        <w:jc w:val="both"/>
      </w:pPr>
      <w:r>
        <w:rPr>
          <w:b/>
          <w:bCs/>
        </w:rPr>
        <w:t>Место и срок исполнения обязательств Поставщика:</w:t>
      </w:r>
      <w:r>
        <w:t xml:space="preserve"> </w:t>
      </w:r>
      <w:r w:rsidR="00034790">
        <w:t>согласно ТЗ</w:t>
      </w:r>
    </w:p>
    <w:p w:rsidR="001C6E92" w:rsidRDefault="00163D37" w:rsidP="00E72940">
      <w:pPr>
        <w:tabs>
          <w:tab w:val="right" w:pos="9357"/>
        </w:tabs>
        <w:spacing w:before="120" w:after="120" w:line="240" w:lineRule="auto"/>
        <w:jc w:val="both"/>
        <w:rPr>
          <w:szCs w:val="24"/>
        </w:rPr>
      </w:pPr>
      <w:r>
        <w:rPr>
          <w:b/>
          <w:szCs w:val="24"/>
        </w:rPr>
        <w:t xml:space="preserve">2.2. </w:t>
      </w:r>
      <w:r w:rsidR="006D4433" w:rsidRPr="00BA6461">
        <w:rPr>
          <w:b/>
          <w:szCs w:val="24"/>
        </w:rPr>
        <w:t>Техническое задание</w:t>
      </w:r>
      <w:r w:rsidR="00E72940">
        <w:rPr>
          <w:b/>
          <w:szCs w:val="24"/>
        </w:rPr>
        <w:tab/>
      </w:r>
    </w:p>
    <w:p w:rsidR="001C6E92" w:rsidRDefault="001C6E92" w:rsidP="00E72940">
      <w:pPr>
        <w:tabs>
          <w:tab w:val="num" w:pos="0"/>
        </w:tabs>
        <w:spacing w:after="0" w:line="240" w:lineRule="auto"/>
        <w:jc w:val="both"/>
        <w:rPr>
          <w:szCs w:val="24"/>
        </w:rPr>
      </w:pPr>
      <w:r>
        <w:rPr>
          <w:szCs w:val="24"/>
        </w:rPr>
        <w:tab/>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CC698D">
      <w:pPr>
        <w:tabs>
          <w:tab w:val="num" w:pos="0"/>
        </w:tabs>
        <w:spacing w:after="0" w:line="240" w:lineRule="auto"/>
        <w:jc w:val="both"/>
      </w:pPr>
      <w:r>
        <w:tab/>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CC698D">
      <w:pPr>
        <w:tabs>
          <w:tab w:val="num" w:pos="0"/>
        </w:tabs>
        <w:spacing w:after="0" w:line="240" w:lineRule="auto"/>
        <w:jc w:val="both"/>
      </w:pPr>
    </w:p>
    <w:p w:rsidR="00C77A45" w:rsidRPr="00EE1067" w:rsidRDefault="001B1F74" w:rsidP="00F507D5">
      <w:pPr>
        <w:numPr>
          <w:ilvl w:val="0"/>
          <w:numId w:val="17"/>
        </w:numPr>
        <w:spacing w:line="240" w:lineRule="auto"/>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DD0B6E" w:rsidRPr="00DD0B6E" w:rsidRDefault="00DD0B6E" w:rsidP="00F507D5">
      <w:pPr>
        <w:pStyle w:val="affa"/>
        <w:numPr>
          <w:ilvl w:val="1"/>
          <w:numId w:val="22"/>
        </w:numPr>
        <w:suppressAutoHyphens/>
        <w:ind w:left="567" w:hanging="567"/>
        <w:contextualSpacing/>
        <w:jc w:val="both"/>
      </w:pPr>
      <w:r>
        <w:t xml:space="preserve">Оплата </w:t>
      </w:r>
      <w:r w:rsidRPr="009C0F3D">
        <w:t xml:space="preserve">100% </w:t>
      </w:r>
      <w:r>
        <w:rPr>
          <w:szCs w:val="20"/>
        </w:rPr>
        <w:t>ежеквартально по факту выполненных работ по СОУТ</w:t>
      </w:r>
      <w:r>
        <w:rPr>
          <w:rFonts w:eastAsia="Times New Roman"/>
        </w:rPr>
        <w:t xml:space="preserve"> </w:t>
      </w:r>
    </w:p>
    <w:p w:rsidR="00034790" w:rsidRPr="00034790" w:rsidRDefault="000217C2" w:rsidP="00F507D5">
      <w:pPr>
        <w:pStyle w:val="affa"/>
        <w:numPr>
          <w:ilvl w:val="1"/>
          <w:numId w:val="22"/>
        </w:numPr>
        <w:suppressAutoHyphens/>
        <w:ind w:left="567" w:hanging="567"/>
        <w:contextualSpacing/>
        <w:jc w:val="both"/>
      </w:pPr>
      <w:r>
        <w:rPr>
          <w:rFonts w:eastAsia="Times New Roman"/>
        </w:rPr>
        <w:t>В</w:t>
      </w:r>
      <w:r w:rsidRPr="009C0F3D">
        <w:rPr>
          <w:rFonts w:eastAsia="Times New Roman"/>
        </w:rPr>
        <w:t xml:space="preserve">се суммы денежных средств должны быть выражены в </w:t>
      </w:r>
      <w:r w:rsidR="00034790">
        <w:rPr>
          <w:rFonts w:eastAsia="Times New Roman"/>
          <w:i/>
        </w:rPr>
        <w:t>рублях РФ с НДС (если применим)</w:t>
      </w:r>
    </w:p>
    <w:p w:rsidR="00B441BA" w:rsidRPr="00B441BA" w:rsidRDefault="00B441BA" w:rsidP="008366B0">
      <w:pPr>
        <w:pStyle w:val="a1"/>
        <w:numPr>
          <w:ilvl w:val="0"/>
          <w:numId w:val="0"/>
        </w:numPr>
        <w:autoSpaceDE w:val="0"/>
        <w:autoSpaceDN w:val="0"/>
        <w:spacing w:after="0" w:line="240" w:lineRule="auto"/>
        <w:ind w:firstLine="709"/>
        <w:contextualSpacing w:val="0"/>
        <w:jc w:val="both"/>
        <w:rPr>
          <w:szCs w:val="24"/>
        </w:rPr>
      </w:pPr>
    </w:p>
    <w:p w:rsidR="00FE0837" w:rsidRPr="00EE1067" w:rsidRDefault="00FE0837" w:rsidP="00F507D5">
      <w:pPr>
        <w:numPr>
          <w:ilvl w:val="0"/>
          <w:numId w:val="17"/>
        </w:numPr>
        <w:spacing w:line="240" w:lineRule="auto"/>
        <w:jc w:val="center"/>
        <w:rPr>
          <w:b/>
          <w:caps/>
          <w:szCs w:val="24"/>
        </w:rPr>
      </w:pPr>
      <w:bookmarkStart w:id="5" w:name="_Toc283141049"/>
      <w:bookmarkStart w:id="6" w:name="_Toc399409627"/>
      <w:bookmarkStart w:id="7" w:name="_Ref57581655"/>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F507D5">
      <w:pPr>
        <w:pStyle w:val="a1"/>
        <w:numPr>
          <w:ilvl w:val="1"/>
          <w:numId w:val="21"/>
        </w:numPr>
        <w:tabs>
          <w:tab w:val="left" w:pos="851"/>
        </w:tabs>
        <w:spacing w:after="0" w:line="240" w:lineRule="auto"/>
        <w:ind w:left="567" w:hanging="567"/>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034790">
        <w:rPr>
          <w:b/>
          <w:szCs w:val="24"/>
        </w:rPr>
        <w:t>14</w:t>
      </w:r>
      <w:r w:rsidRPr="00931A11">
        <w:rPr>
          <w:b/>
          <w:szCs w:val="24"/>
        </w:rPr>
        <w:t xml:space="preserve"> </w:t>
      </w:r>
      <w:r w:rsidR="00034790">
        <w:rPr>
          <w:b/>
          <w:szCs w:val="24"/>
        </w:rPr>
        <w:t>но</w:t>
      </w:r>
      <w:r w:rsidR="00B54928">
        <w:rPr>
          <w:b/>
          <w:szCs w:val="24"/>
        </w:rPr>
        <w:t>ября</w:t>
      </w:r>
      <w:r>
        <w:rPr>
          <w:szCs w:val="24"/>
        </w:rPr>
        <w:t xml:space="preserve"> </w:t>
      </w:r>
      <w:r w:rsidRPr="00AA39D9">
        <w:rPr>
          <w:b/>
          <w:szCs w:val="24"/>
        </w:rPr>
        <w:t>20</w:t>
      </w:r>
      <w:r>
        <w:rPr>
          <w:b/>
          <w:szCs w:val="24"/>
        </w:rPr>
        <w:t>16</w:t>
      </w:r>
      <w:r w:rsidRPr="00AA39D9">
        <w:rPr>
          <w:b/>
          <w:szCs w:val="24"/>
        </w:rPr>
        <w:t xml:space="preserve"> г. </w:t>
      </w:r>
      <w:r>
        <w:rPr>
          <w:szCs w:val="24"/>
        </w:rPr>
        <w:t>Участники должны</w:t>
      </w:r>
      <w:r w:rsidR="009A2AB6">
        <w:rPr>
          <w:szCs w:val="24"/>
        </w:rPr>
        <w:t xml:space="preserve"> подать заявку на участие </w:t>
      </w:r>
      <w:r>
        <w:rPr>
          <w:szCs w:val="24"/>
        </w:rPr>
        <w:t xml:space="preserve"> ЭТП</w:t>
      </w:r>
      <w:r w:rsidR="009A2AB6" w:rsidRPr="009A2AB6">
        <w:rPr>
          <w:szCs w:val="24"/>
        </w:rPr>
        <w:t xml:space="preserve"> </w:t>
      </w:r>
      <w:r w:rsidR="009A2AB6">
        <w:rPr>
          <w:szCs w:val="24"/>
        </w:rPr>
        <w:t>- подготовить и загрузить на ЭТП следующие документы</w:t>
      </w:r>
      <w:r w:rsidRPr="00FB4EA7">
        <w:rPr>
          <w:szCs w:val="24"/>
        </w:rPr>
        <w:t xml:space="preserve">: </w:t>
      </w:r>
    </w:p>
    <w:p w:rsidR="00EE1067" w:rsidRDefault="00EE1067" w:rsidP="00F507D5">
      <w:pPr>
        <w:pStyle w:val="a1"/>
        <w:numPr>
          <w:ilvl w:val="2"/>
          <w:numId w:val="21"/>
        </w:numPr>
        <w:tabs>
          <w:tab w:val="left" w:pos="851"/>
        </w:tabs>
        <w:spacing w:after="0" w:line="240" w:lineRule="auto"/>
        <w:ind w:left="1134" w:hanging="567"/>
        <w:jc w:val="both"/>
        <w:rPr>
          <w:szCs w:val="24"/>
        </w:rPr>
      </w:pPr>
      <w:r w:rsidRPr="008E745E">
        <w:rPr>
          <w:szCs w:val="24"/>
        </w:rPr>
        <w:t>Анкету участника по форме и в соответствии с инструкциями, приведенными в настоящей Документации (Форма № 1, п.</w:t>
      </w:r>
      <w:r>
        <w:rPr>
          <w:szCs w:val="24"/>
        </w:rPr>
        <w:t>8</w:t>
      </w:r>
      <w:r w:rsidRPr="008E745E">
        <w:rPr>
          <w:szCs w:val="24"/>
        </w:rPr>
        <w:t>.1).</w:t>
      </w:r>
    </w:p>
    <w:p w:rsidR="003F183A" w:rsidRDefault="003F183A" w:rsidP="00F507D5">
      <w:pPr>
        <w:pStyle w:val="a1"/>
        <w:numPr>
          <w:ilvl w:val="2"/>
          <w:numId w:val="21"/>
        </w:numPr>
        <w:tabs>
          <w:tab w:val="left" w:pos="851"/>
        </w:tabs>
        <w:spacing w:after="0" w:line="240" w:lineRule="auto"/>
        <w:ind w:left="1134" w:hanging="567"/>
        <w:jc w:val="both"/>
        <w:rPr>
          <w:szCs w:val="24"/>
        </w:rPr>
      </w:pPr>
      <w:r>
        <w:rPr>
          <w:szCs w:val="24"/>
        </w:rPr>
        <w:t xml:space="preserve">Справку о выполнении аналогичных по характеру и объему работ за </w:t>
      </w:r>
      <w:proofErr w:type="gramStart"/>
      <w:r>
        <w:rPr>
          <w:szCs w:val="24"/>
        </w:rPr>
        <w:t>последние</w:t>
      </w:r>
      <w:proofErr w:type="gramEnd"/>
      <w:r>
        <w:rPr>
          <w:szCs w:val="24"/>
        </w:rPr>
        <w:t xml:space="preserve"> 3 года (в свободной письменной форме)</w:t>
      </w:r>
    </w:p>
    <w:p w:rsidR="00034790" w:rsidRPr="00034790" w:rsidRDefault="00034790" w:rsidP="00034790">
      <w:pPr>
        <w:pStyle w:val="a1"/>
        <w:numPr>
          <w:ilvl w:val="2"/>
          <w:numId w:val="21"/>
        </w:numPr>
        <w:tabs>
          <w:tab w:val="left" w:pos="851"/>
        </w:tabs>
        <w:spacing w:after="0" w:line="240" w:lineRule="auto"/>
        <w:ind w:left="1134" w:hanging="567"/>
        <w:jc w:val="both"/>
        <w:rPr>
          <w:szCs w:val="24"/>
        </w:rPr>
      </w:pPr>
      <w:proofErr w:type="gramStart"/>
      <w:r>
        <w:rPr>
          <w:szCs w:val="24"/>
        </w:rPr>
        <w:t>Подтверждение наличия</w:t>
      </w:r>
      <w:r w:rsidRPr="00034790">
        <w:rPr>
          <w:szCs w:val="24"/>
        </w:rPr>
        <w:t xml:space="preserve">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 (Федеральный закон от 28.12.2013 N 426-ФЗ (ред. от</w:t>
      </w:r>
      <w:proofErr w:type="gramEnd"/>
      <w:r w:rsidRPr="00034790">
        <w:rPr>
          <w:szCs w:val="24"/>
        </w:rPr>
        <w:t xml:space="preserve"> </w:t>
      </w:r>
      <w:proofErr w:type="gramStart"/>
      <w:r w:rsidRPr="00034790">
        <w:rPr>
          <w:szCs w:val="24"/>
        </w:rPr>
        <w:t>01.05.2016) "О специальной оценке условий труда" Статья 19.);</w:t>
      </w:r>
      <w:proofErr w:type="gramEnd"/>
    </w:p>
    <w:p w:rsidR="00034790" w:rsidRPr="00034790" w:rsidRDefault="00034790" w:rsidP="00034790">
      <w:pPr>
        <w:pStyle w:val="a1"/>
        <w:numPr>
          <w:ilvl w:val="2"/>
          <w:numId w:val="21"/>
        </w:numPr>
        <w:tabs>
          <w:tab w:val="left" w:pos="851"/>
        </w:tabs>
        <w:spacing w:after="0" w:line="240" w:lineRule="auto"/>
        <w:ind w:left="1134" w:hanging="567"/>
        <w:jc w:val="both"/>
        <w:rPr>
          <w:szCs w:val="24"/>
        </w:rPr>
      </w:pPr>
      <w:r>
        <w:t>Подтверждение наличия</w:t>
      </w:r>
      <w:r w:rsidRPr="00034790">
        <w:rPr>
          <w:szCs w:val="24"/>
        </w:rPr>
        <w:t xml:space="preserve">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предоставление копии аттестата аккредитации о соответствии ГОСТ ИСО/МЭК 17025-2009 с приложением области аккредитации испытательной лаборатории по проверке условий труда</w:t>
      </w:r>
      <w:r>
        <w:rPr>
          <w:szCs w:val="24"/>
        </w:rPr>
        <w:t>.</w:t>
      </w:r>
    </w:p>
    <w:p w:rsidR="00034790" w:rsidRPr="00034790" w:rsidRDefault="00034790" w:rsidP="00034790">
      <w:pPr>
        <w:pStyle w:val="a1"/>
        <w:numPr>
          <w:ilvl w:val="2"/>
          <w:numId w:val="21"/>
        </w:numPr>
        <w:tabs>
          <w:tab w:val="left" w:pos="851"/>
        </w:tabs>
        <w:spacing w:after="0" w:line="240" w:lineRule="auto"/>
        <w:ind w:left="1134" w:hanging="567"/>
        <w:jc w:val="both"/>
        <w:rPr>
          <w:szCs w:val="24"/>
        </w:rPr>
      </w:pPr>
      <w:proofErr w:type="gramStart"/>
      <w:r>
        <w:lastRenderedPageBreak/>
        <w:t>Сертификаты экспертов (п.9.1.4.</w:t>
      </w:r>
      <w:proofErr w:type="gramEnd"/>
      <w:r>
        <w:t xml:space="preserve"> </w:t>
      </w:r>
      <w:proofErr w:type="gramStart"/>
      <w:r>
        <w:t>Технического задания)</w:t>
      </w:r>
      <w:proofErr w:type="gramEnd"/>
    </w:p>
    <w:p w:rsidR="00034790" w:rsidRPr="00034790" w:rsidRDefault="00034790" w:rsidP="00034790">
      <w:pPr>
        <w:pStyle w:val="a1"/>
        <w:numPr>
          <w:ilvl w:val="2"/>
          <w:numId w:val="21"/>
        </w:numPr>
        <w:tabs>
          <w:tab w:val="left" w:pos="851"/>
        </w:tabs>
        <w:spacing w:after="0" w:line="240" w:lineRule="auto"/>
        <w:ind w:left="1134" w:hanging="567"/>
        <w:jc w:val="both"/>
        <w:rPr>
          <w:szCs w:val="24"/>
        </w:rPr>
      </w:pPr>
      <w:r>
        <w:t>В</w:t>
      </w:r>
      <w:r w:rsidRPr="00034790">
        <w:rPr>
          <w:szCs w:val="24"/>
        </w:rPr>
        <w:t>ыписк</w:t>
      </w:r>
      <w:r>
        <w:t>а</w:t>
      </w:r>
      <w:r w:rsidRPr="00034790">
        <w:rPr>
          <w:szCs w:val="24"/>
        </w:rPr>
        <w:t xml:space="preserve"> из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 с предоставлением копии Уведомления о внесении в Реестр</w:t>
      </w:r>
      <w:r>
        <w:t xml:space="preserve"> (п.9.1.5 ТЗ)</w:t>
      </w:r>
    </w:p>
    <w:p w:rsidR="00034790" w:rsidRPr="00034790" w:rsidRDefault="00034790" w:rsidP="00034790">
      <w:pPr>
        <w:pStyle w:val="a1"/>
        <w:numPr>
          <w:ilvl w:val="2"/>
          <w:numId w:val="21"/>
        </w:numPr>
        <w:tabs>
          <w:tab w:val="left" w:pos="851"/>
        </w:tabs>
        <w:spacing w:after="0" w:line="240" w:lineRule="auto"/>
        <w:ind w:left="1134" w:hanging="567"/>
        <w:jc w:val="both"/>
        <w:rPr>
          <w:spacing w:val="-5"/>
          <w:szCs w:val="24"/>
        </w:rPr>
      </w:pPr>
      <w:r>
        <w:rPr>
          <w:spacing w:val="-5"/>
        </w:rPr>
        <w:t>Справка</w:t>
      </w:r>
      <w:r w:rsidRPr="00034790">
        <w:rPr>
          <w:spacing w:val="-5"/>
          <w:szCs w:val="24"/>
        </w:rPr>
        <w:t xml:space="preserve"> о наличии представительств (филиалов, структурных подразделений).</w:t>
      </w:r>
    </w:p>
    <w:p w:rsidR="00EE1067" w:rsidRPr="0044093D"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F507D5">
      <w:pPr>
        <w:pStyle w:val="a1"/>
        <w:numPr>
          <w:ilvl w:val="2"/>
          <w:numId w:val="21"/>
        </w:numPr>
        <w:tabs>
          <w:tab w:val="left" w:pos="851"/>
        </w:tabs>
        <w:spacing w:after="0" w:line="240" w:lineRule="auto"/>
        <w:ind w:left="1134" w:hanging="567"/>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F507D5">
      <w:pPr>
        <w:pStyle w:val="a1"/>
        <w:numPr>
          <w:ilvl w:val="1"/>
          <w:numId w:val="21"/>
        </w:numPr>
        <w:shd w:val="clear" w:color="auto" w:fill="FFFFFF"/>
        <w:spacing w:after="0" w:line="240" w:lineRule="auto"/>
        <w:ind w:left="567" w:hanging="567"/>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Pr="00EE1067" w:rsidRDefault="00EE1067" w:rsidP="00670D7B">
      <w:pPr>
        <w:pStyle w:val="a1"/>
        <w:numPr>
          <w:ilvl w:val="0"/>
          <w:numId w:val="0"/>
        </w:numPr>
        <w:spacing w:after="0" w:line="240" w:lineRule="auto"/>
        <w:ind w:left="709" w:hanging="142"/>
        <w:jc w:val="both"/>
        <w:rPr>
          <w:szCs w:val="24"/>
        </w:rPr>
      </w:pPr>
      <w:r w:rsidRPr="00BD102B">
        <w:rPr>
          <w:b/>
          <w:szCs w:val="24"/>
        </w:rPr>
        <w:t xml:space="preserve">- </w:t>
      </w:r>
      <w:r w:rsidRPr="002D6CB2">
        <w:rPr>
          <w:szCs w:val="24"/>
        </w:rPr>
        <w:t>подтверждение своего предложения в виде отчета-распечатки предложения (форма доступна на ЭТП):</w:t>
      </w:r>
    </w:p>
    <w:p w:rsidR="00EE1067" w:rsidRPr="005A0451" w:rsidRDefault="00EE1067" w:rsidP="00670D7B">
      <w:pPr>
        <w:pStyle w:val="a1"/>
        <w:numPr>
          <w:ilvl w:val="0"/>
          <w:numId w:val="0"/>
        </w:numPr>
        <w:spacing w:after="0" w:line="240" w:lineRule="auto"/>
        <w:ind w:left="709" w:hanging="142"/>
        <w:jc w:val="both"/>
        <w:rPr>
          <w:szCs w:val="24"/>
        </w:rPr>
      </w:pPr>
      <w:r>
        <w:rPr>
          <w:b/>
          <w:szCs w:val="24"/>
        </w:rPr>
        <w:t>-</w:t>
      </w:r>
      <w:r w:rsidR="00417302">
        <w:rPr>
          <w:szCs w:val="24"/>
        </w:rPr>
        <w:t xml:space="preserve"> </w:t>
      </w:r>
      <w:r>
        <w:rPr>
          <w:szCs w:val="24"/>
        </w:rPr>
        <w:t xml:space="preserve">Коммерческое предложение </w:t>
      </w:r>
      <w:r w:rsidR="00417302">
        <w:rPr>
          <w:szCs w:val="24"/>
        </w:rPr>
        <w:t xml:space="preserve">по </w:t>
      </w:r>
      <w:r w:rsidR="00B54928">
        <w:rPr>
          <w:szCs w:val="24"/>
        </w:rPr>
        <w:t>Ф</w:t>
      </w:r>
      <w:r w:rsidR="00417302">
        <w:rPr>
          <w:szCs w:val="24"/>
        </w:rPr>
        <w:t>орме</w:t>
      </w:r>
      <w:r w:rsidR="00B54928">
        <w:rPr>
          <w:szCs w:val="24"/>
        </w:rPr>
        <w:t xml:space="preserve"> №1 к Закупочной документации (п.8.1.)</w:t>
      </w:r>
    </w:p>
    <w:p w:rsidR="00EE1067" w:rsidRPr="00454A80" w:rsidRDefault="00EE1067" w:rsidP="00F507D5">
      <w:pPr>
        <w:pStyle w:val="a1"/>
        <w:numPr>
          <w:ilvl w:val="1"/>
          <w:numId w:val="21"/>
        </w:numPr>
        <w:spacing w:after="0" w:line="240" w:lineRule="auto"/>
        <w:ind w:left="567" w:hanging="567"/>
        <w:jc w:val="both"/>
        <w:rPr>
          <w:szCs w:val="24"/>
        </w:rPr>
      </w:pPr>
      <w:r>
        <w:rPr>
          <w:szCs w:val="24"/>
        </w:rPr>
        <w:t>Документы</w:t>
      </w:r>
      <w:r w:rsidR="00034790">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 xml:space="preserve">/ее в должность. В </w:t>
      </w:r>
      <w:proofErr w:type="gramStart"/>
      <w:r w:rsidRPr="00454A80">
        <w:rPr>
          <w:szCs w:val="24"/>
        </w:rPr>
        <w:t>случае</w:t>
      </w:r>
      <w:proofErr w:type="gramEnd"/>
      <w:r w:rsidRPr="00454A80">
        <w:rPr>
          <w:szCs w:val="24"/>
        </w:rPr>
        <w:t xml:space="preserve">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F507D5">
      <w:pPr>
        <w:pStyle w:val="a1"/>
        <w:numPr>
          <w:ilvl w:val="1"/>
          <w:numId w:val="21"/>
        </w:numPr>
        <w:spacing w:after="0" w:line="240" w:lineRule="auto"/>
        <w:ind w:left="567" w:hanging="567"/>
        <w:jc w:val="both"/>
        <w:rPr>
          <w:szCs w:val="24"/>
        </w:rPr>
      </w:pPr>
      <w:r>
        <w:rPr>
          <w:szCs w:val="24"/>
        </w:rPr>
        <w:t>Отказ от заявленных цен принимается только в письменном виде.</w:t>
      </w:r>
    </w:p>
    <w:p w:rsidR="00EE1067" w:rsidRDefault="00EE1067" w:rsidP="00F507D5">
      <w:pPr>
        <w:pStyle w:val="a1"/>
        <w:numPr>
          <w:ilvl w:val="1"/>
          <w:numId w:val="21"/>
        </w:numPr>
        <w:spacing w:after="0" w:line="240" w:lineRule="auto"/>
        <w:ind w:left="567" w:hanging="567"/>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3" w:history="1">
        <w:r w:rsidRPr="002F5355">
          <w:rPr>
            <w:rStyle w:val="af"/>
            <w:szCs w:val="24"/>
            <w:lang w:val="en-US"/>
          </w:rPr>
          <w:t>zakupki</w:t>
        </w:r>
        <w:r w:rsidRPr="002F5355">
          <w:rPr>
            <w:rStyle w:val="af"/>
            <w:szCs w:val="24"/>
          </w:rPr>
          <w:t>@</w:t>
        </w:r>
        <w:r w:rsidRPr="002F5355">
          <w:rPr>
            <w:rStyle w:val="af"/>
            <w:szCs w:val="24"/>
            <w:lang w:val="en-US"/>
          </w:rPr>
          <w:t>mtsbank</w:t>
        </w:r>
        <w:r w:rsidRPr="002F5355">
          <w:rPr>
            <w:rStyle w:val="af"/>
            <w:szCs w:val="24"/>
          </w:rPr>
          <w:t>.</w:t>
        </w:r>
        <w:proofErr w:type="spellStart"/>
        <w:r w:rsidRPr="002F5355">
          <w:rPr>
            <w:rStyle w:val="af"/>
            <w:szCs w:val="24"/>
            <w:lang w:val="en-US"/>
          </w:rPr>
          <w:t>ru</w:t>
        </w:r>
        <w:proofErr w:type="spellEnd"/>
      </w:hyperlink>
      <w:r w:rsidRPr="00C17430">
        <w:rPr>
          <w:szCs w:val="24"/>
        </w:rPr>
        <w:t>.</w:t>
      </w:r>
    </w:p>
    <w:p w:rsidR="00EE1067" w:rsidRDefault="00EE1067" w:rsidP="00F507D5">
      <w:pPr>
        <w:pStyle w:val="a1"/>
        <w:numPr>
          <w:ilvl w:val="1"/>
          <w:numId w:val="21"/>
        </w:numPr>
        <w:spacing w:after="0" w:line="240" w:lineRule="auto"/>
        <w:ind w:left="567" w:hanging="567"/>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proofErr w:type="spellStart"/>
      <w:r w:rsidRPr="00C17430">
        <w:rPr>
          <w:szCs w:val="24"/>
          <w:lang w:val="en-US"/>
        </w:rPr>
        <w:t>pdf</w:t>
      </w:r>
      <w:proofErr w:type="spellEnd"/>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w:t>
      </w:r>
      <w:r w:rsidR="00034790">
        <w:rPr>
          <w:szCs w:val="24"/>
        </w:rPr>
        <w:t xml:space="preserve"> не должен превышать 8 Мегабайт </w:t>
      </w:r>
      <w:r w:rsidR="00034790" w:rsidRPr="00034790">
        <w:rPr>
          <w:b/>
          <w:szCs w:val="24"/>
        </w:rPr>
        <w:t>(документы предоставляются после завершения торгов на ЭТП!)</w:t>
      </w:r>
    </w:p>
    <w:p w:rsidR="00EE1067" w:rsidRPr="00C17430" w:rsidRDefault="00EE1067" w:rsidP="00F507D5">
      <w:pPr>
        <w:pStyle w:val="a1"/>
        <w:numPr>
          <w:ilvl w:val="1"/>
          <w:numId w:val="21"/>
        </w:numPr>
        <w:spacing w:after="0" w:line="240" w:lineRule="auto"/>
        <w:ind w:left="567" w:hanging="567"/>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F507D5">
      <w:pPr>
        <w:pStyle w:val="a1"/>
        <w:numPr>
          <w:ilvl w:val="1"/>
          <w:numId w:val="21"/>
        </w:numPr>
        <w:spacing w:after="0" w:line="240" w:lineRule="auto"/>
        <w:ind w:left="567" w:hanging="567"/>
        <w:jc w:val="both"/>
        <w:rPr>
          <w:szCs w:val="24"/>
        </w:rPr>
      </w:pPr>
      <w:bookmarkStart w:id="9" w:name="_Toc307839547"/>
      <w:r w:rsidRPr="00454A80">
        <w:rPr>
          <w:szCs w:val="24"/>
        </w:rPr>
        <w:t xml:space="preserve"> Разъяснение закупочной документации</w:t>
      </w:r>
      <w:bookmarkEnd w:id="9"/>
    </w:p>
    <w:p w:rsidR="00EE1067" w:rsidRDefault="00EE1067" w:rsidP="00EE1067">
      <w:pPr>
        <w:tabs>
          <w:tab w:val="num" w:pos="851"/>
        </w:tabs>
        <w:spacing w:line="240" w:lineRule="auto"/>
        <w:ind w:left="709" w:hanging="425"/>
        <w:jc w:val="both"/>
        <w:rPr>
          <w:szCs w:val="24"/>
        </w:rPr>
      </w:pPr>
      <w:r>
        <w:rPr>
          <w:szCs w:val="24"/>
        </w:rPr>
        <w:t xml:space="preserve">        </w:t>
      </w:r>
      <w:r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4" w:history="1">
        <w:r w:rsidRPr="009A3FF3">
          <w:rPr>
            <w:rStyle w:val="af"/>
            <w:lang w:val="en-US"/>
          </w:rPr>
          <w:t>zakupki</w:t>
        </w:r>
        <w:r w:rsidRPr="009A3FF3">
          <w:rPr>
            <w:rStyle w:val="af"/>
          </w:rPr>
          <w:t>@</w:t>
        </w:r>
        <w:r w:rsidRPr="009A3FF3">
          <w:rPr>
            <w:rStyle w:val="af"/>
            <w:lang w:val="en-US"/>
          </w:rPr>
          <w:t>mtsbank</w:t>
        </w:r>
        <w:r w:rsidRPr="009A3FF3">
          <w:rPr>
            <w:rStyle w:val="af"/>
          </w:rPr>
          <w:t>.</w:t>
        </w:r>
        <w:proofErr w:type="spellStart"/>
        <w:r w:rsidRPr="009A3FF3">
          <w:rPr>
            <w:rStyle w:val="af"/>
            <w:lang w:val="en-US"/>
          </w:rPr>
          <w:t>ru</w:t>
        </w:r>
        <w:proofErr w:type="spellEnd"/>
      </w:hyperlink>
      <w:r w:rsidRPr="0054641D">
        <w:rPr>
          <w:szCs w:val="24"/>
        </w:rPr>
        <w:t>.</w:t>
      </w:r>
    </w:p>
    <w:p w:rsidR="002C4618" w:rsidRPr="00670D7B" w:rsidRDefault="00EE1067" w:rsidP="00F507D5">
      <w:pPr>
        <w:numPr>
          <w:ilvl w:val="1"/>
          <w:numId w:val="21"/>
        </w:numPr>
        <w:tabs>
          <w:tab w:val="left" w:pos="1134"/>
        </w:tabs>
        <w:spacing w:line="240" w:lineRule="auto"/>
        <w:ind w:left="567" w:hanging="567"/>
        <w:jc w:val="both"/>
        <w:rPr>
          <w:szCs w:val="24"/>
          <w:lang w:val="x-none"/>
        </w:rPr>
      </w:pPr>
      <w:r w:rsidRPr="00ED1C3C">
        <w:rPr>
          <w:szCs w:val="24"/>
        </w:rPr>
        <w:lastRenderedPageBreak/>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F507D5">
      <w:pPr>
        <w:pStyle w:val="1"/>
        <w:numPr>
          <w:ilvl w:val="0"/>
          <w:numId w:val="21"/>
        </w:numPr>
        <w:jc w:val="center"/>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lastRenderedPageBreak/>
        <w:t>Подача Ценовых Предложений и их прием</w:t>
      </w:r>
      <w:bookmarkEnd w:id="10"/>
      <w:bookmarkEnd w:id="11"/>
    </w:p>
    <w:p w:rsidR="00670D7B" w:rsidRDefault="00670D7B" w:rsidP="00670D7B">
      <w:pPr>
        <w:pStyle w:val="aff4"/>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5" w:history="1">
        <w:r w:rsidRPr="00812142">
          <w:rPr>
            <w:rStyle w:val="af"/>
            <w:sz w:val="24"/>
            <w:szCs w:val="24"/>
          </w:rPr>
          <w:t>http://utp.sberbank-ast.ru/AFK</w:t>
        </w:r>
      </w:hyperlink>
      <w:r>
        <w:rPr>
          <w:sz w:val="24"/>
        </w:rPr>
        <w:t xml:space="preserve">. </w:t>
      </w:r>
    </w:p>
    <w:p w:rsidR="00670D7B" w:rsidRDefault="00670D7B" w:rsidP="00670D7B">
      <w:pPr>
        <w:pStyle w:val="aff4"/>
        <w:keepNext/>
        <w:tabs>
          <w:tab w:val="clear" w:pos="1134"/>
        </w:tabs>
        <w:spacing w:line="240" w:lineRule="auto"/>
        <w:ind w:left="0" w:firstLine="0"/>
        <w:rPr>
          <w:sz w:val="24"/>
        </w:rPr>
      </w:pPr>
    </w:p>
    <w:p w:rsidR="00670D7B" w:rsidRPr="000A42A5" w:rsidRDefault="00670D7B" w:rsidP="00F507D5">
      <w:pPr>
        <w:pStyle w:val="aff4"/>
        <w:keepNext/>
        <w:numPr>
          <w:ilvl w:val="1"/>
          <w:numId w:val="21"/>
        </w:numPr>
        <w:spacing w:line="240" w:lineRule="auto"/>
        <w:ind w:left="709" w:hanging="425"/>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6" w:history="1">
        <w:r w:rsidRPr="00812142">
          <w:rPr>
            <w:rStyle w:val="af"/>
            <w:sz w:val="24"/>
            <w:szCs w:val="24"/>
          </w:rPr>
          <w:t>http://utp.sberbank-ast.ru/AFK</w:t>
        </w:r>
      </w:hyperlink>
      <w:r w:rsidRPr="0054641D">
        <w:rPr>
          <w:sz w:val="24"/>
        </w:rPr>
        <w:t>;</w:t>
      </w:r>
    </w:p>
    <w:p w:rsidR="00670D7B" w:rsidRPr="00BD102B" w:rsidRDefault="00670D7B" w:rsidP="00F507D5">
      <w:pPr>
        <w:pStyle w:val="aff4"/>
        <w:keepNext/>
        <w:numPr>
          <w:ilvl w:val="1"/>
          <w:numId w:val="21"/>
        </w:numPr>
        <w:spacing w:line="240" w:lineRule="auto"/>
        <w:ind w:left="709" w:hanging="425"/>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034790">
        <w:rPr>
          <w:b/>
          <w:sz w:val="24"/>
        </w:rPr>
        <w:t>15</w:t>
      </w:r>
      <w:r w:rsidRPr="008E745E">
        <w:rPr>
          <w:b/>
          <w:sz w:val="24"/>
        </w:rPr>
        <w:t xml:space="preserve">» </w:t>
      </w:r>
      <w:r w:rsidR="00034790">
        <w:rPr>
          <w:b/>
          <w:sz w:val="24"/>
        </w:rPr>
        <w:t>но</w:t>
      </w:r>
      <w:r w:rsidR="0063706C">
        <w:rPr>
          <w:b/>
          <w:sz w:val="24"/>
        </w:rPr>
        <w:t>ября</w:t>
      </w:r>
      <w:r>
        <w:rPr>
          <w:b/>
          <w:sz w:val="24"/>
        </w:rPr>
        <w:t xml:space="preserve"> </w:t>
      </w:r>
      <w:r w:rsidRPr="008E745E">
        <w:rPr>
          <w:b/>
          <w:sz w:val="24"/>
        </w:rPr>
        <w:t>20</w:t>
      </w:r>
      <w:r>
        <w:rPr>
          <w:b/>
          <w:sz w:val="24"/>
        </w:rPr>
        <w:t>16</w:t>
      </w:r>
      <w:r w:rsidRPr="008E745E">
        <w:rPr>
          <w:b/>
          <w:sz w:val="24"/>
        </w:rPr>
        <w:t xml:space="preserve"> года с </w:t>
      </w:r>
      <w:r w:rsidR="007A5FDA">
        <w:rPr>
          <w:b/>
          <w:sz w:val="24"/>
        </w:rPr>
        <w:t>10</w:t>
      </w:r>
      <w:r>
        <w:rPr>
          <w:b/>
          <w:sz w:val="24"/>
        </w:rPr>
        <w:t>:00</w:t>
      </w:r>
      <w:r w:rsidRPr="008E745E">
        <w:rPr>
          <w:b/>
          <w:sz w:val="24"/>
        </w:rPr>
        <w:t xml:space="preserve"> до </w:t>
      </w:r>
      <w:r w:rsidR="007A5FDA">
        <w:rPr>
          <w:b/>
          <w:sz w:val="24"/>
        </w:rPr>
        <w:t>11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F507D5">
      <w:pPr>
        <w:pStyle w:val="aff4"/>
        <w:keepNext/>
        <w:numPr>
          <w:ilvl w:val="1"/>
          <w:numId w:val="21"/>
        </w:numPr>
        <w:spacing w:line="240" w:lineRule="auto"/>
        <w:ind w:left="709" w:hanging="425"/>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F507D5">
      <w:pPr>
        <w:pStyle w:val="aff4"/>
        <w:keepNext/>
        <w:numPr>
          <w:ilvl w:val="1"/>
          <w:numId w:val="21"/>
        </w:numPr>
        <w:spacing w:line="240" w:lineRule="auto"/>
        <w:ind w:left="709" w:hanging="425"/>
        <w:rPr>
          <w:sz w:val="24"/>
        </w:rPr>
      </w:pPr>
      <w:r>
        <w:rPr>
          <w:sz w:val="24"/>
        </w:rPr>
        <w:t xml:space="preserve">Сбор коммерческих предложений проводится с автоматической пролонгацией. </w:t>
      </w:r>
    </w:p>
    <w:p w:rsidR="00670D7B" w:rsidRPr="00B41DB7" w:rsidRDefault="00670D7B" w:rsidP="00F507D5">
      <w:pPr>
        <w:pStyle w:val="aff4"/>
        <w:keepNext/>
        <w:numPr>
          <w:ilvl w:val="1"/>
          <w:numId w:val="21"/>
        </w:numPr>
        <w:spacing w:line="240" w:lineRule="auto"/>
        <w:ind w:left="709" w:hanging="425"/>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F507D5">
      <w:pPr>
        <w:pStyle w:val="aff4"/>
        <w:keepNext/>
        <w:numPr>
          <w:ilvl w:val="1"/>
          <w:numId w:val="21"/>
        </w:numPr>
        <w:spacing w:line="240" w:lineRule="auto"/>
        <w:ind w:left="709" w:hanging="425"/>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7" w:history="1">
        <w:r w:rsidRPr="00812142">
          <w:rPr>
            <w:rStyle w:val="af"/>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F507D5">
      <w:pPr>
        <w:pStyle w:val="aff4"/>
        <w:keepNext/>
        <w:numPr>
          <w:ilvl w:val="1"/>
          <w:numId w:val="21"/>
        </w:numPr>
        <w:spacing w:line="240" w:lineRule="auto"/>
        <w:ind w:left="709" w:hanging="425"/>
        <w:rPr>
          <w:sz w:val="24"/>
        </w:rPr>
      </w:pPr>
      <w:r>
        <w:rPr>
          <w:sz w:val="24"/>
          <w:szCs w:val="24"/>
        </w:rPr>
        <w:t xml:space="preserve">Для корректного отображения информации рекомендуется использовать браузер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Default="00670D7B" w:rsidP="00F507D5">
      <w:pPr>
        <w:pStyle w:val="aff4"/>
        <w:keepNext/>
        <w:numPr>
          <w:ilvl w:val="1"/>
          <w:numId w:val="21"/>
        </w:numPr>
        <w:spacing w:line="240" w:lineRule="auto"/>
        <w:ind w:left="709" w:hanging="425"/>
        <w:rPr>
          <w:sz w:val="24"/>
        </w:rPr>
      </w:pPr>
      <w:r w:rsidRPr="00AC21D9">
        <w:rPr>
          <w:sz w:val="24"/>
        </w:rPr>
        <w:t xml:space="preserve">Валюта выставляемых цен </w:t>
      </w:r>
      <w:r w:rsidR="003F23F1" w:rsidRPr="003F23F1">
        <w:rPr>
          <w:b/>
          <w:sz w:val="24"/>
        </w:rPr>
        <w:t>–</w:t>
      </w:r>
      <w:r w:rsidR="00963780" w:rsidRPr="003F23F1">
        <w:rPr>
          <w:b/>
          <w:sz w:val="24"/>
        </w:rPr>
        <w:t xml:space="preserve"> </w:t>
      </w:r>
      <w:r w:rsidR="003F23F1" w:rsidRPr="003F23F1">
        <w:rPr>
          <w:rFonts w:eastAsia="Times New Roman"/>
          <w:b/>
          <w:sz w:val="24"/>
        </w:rPr>
        <w:t>рубль РФ</w:t>
      </w:r>
      <w:r w:rsidR="003F23F1">
        <w:rPr>
          <w:rFonts w:eastAsia="Times New Roman"/>
          <w:i/>
          <w:sz w:val="24"/>
        </w:rPr>
        <w:t xml:space="preserve"> </w:t>
      </w:r>
    </w:p>
    <w:p w:rsidR="00670D7B" w:rsidRDefault="00670D7B" w:rsidP="00F507D5">
      <w:pPr>
        <w:pStyle w:val="aff4"/>
        <w:keepNext/>
        <w:numPr>
          <w:ilvl w:val="1"/>
          <w:numId w:val="21"/>
        </w:numPr>
        <w:spacing w:line="240" w:lineRule="auto"/>
        <w:ind w:left="709" w:hanging="425"/>
        <w:rPr>
          <w:sz w:val="24"/>
        </w:rPr>
      </w:pPr>
      <w:r w:rsidRPr="00EB7575">
        <w:rPr>
          <w:sz w:val="24"/>
        </w:rPr>
        <w:t xml:space="preserve">Единица </w:t>
      </w:r>
      <w:r w:rsidRPr="00540D97">
        <w:rPr>
          <w:sz w:val="24"/>
        </w:rPr>
        <w:t>измерения</w:t>
      </w:r>
      <w:r>
        <w:rPr>
          <w:sz w:val="24"/>
        </w:rPr>
        <w:t>:</w:t>
      </w:r>
      <w:r w:rsidR="00BC30A2">
        <w:rPr>
          <w:sz w:val="24"/>
        </w:rPr>
        <w:t xml:space="preserve"> </w:t>
      </w:r>
      <w:r w:rsidR="00034790">
        <w:rPr>
          <w:b/>
          <w:sz w:val="24"/>
        </w:rPr>
        <w:t xml:space="preserve">услуга </w:t>
      </w:r>
      <w:r w:rsidR="003F23F1">
        <w:rPr>
          <w:b/>
          <w:sz w:val="24"/>
        </w:rPr>
        <w:t xml:space="preserve">(стоимость аттестации </w:t>
      </w:r>
      <w:r w:rsidR="00606456">
        <w:rPr>
          <w:b/>
          <w:sz w:val="24"/>
        </w:rPr>
        <w:t>одного рабочего</w:t>
      </w:r>
      <w:r w:rsidR="003F23F1">
        <w:rPr>
          <w:b/>
          <w:sz w:val="24"/>
        </w:rPr>
        <w:t xml:space="preserve"> мест</w:t>
      </w:r>
      <w:r w:rsidR="00606456">
        <w:rPr>
          <w:b/>
          <w:sz w:val="24"/>
        </w:rPr>
        <w:t>а</w:t>
      </w:r>
      <w:r w:rsidR="003F23F1">
        <w:rPr>
          <w:b/>
          <w:sz w:val="24"/>
        </w:rPr>
        <w:t>)</w:t>
      </w:r>
    </w:p>
    <w:p w:rsidR="00670D7B" w:rsidRPr="007B1C21" w:rsidRDefault="00670D7B" w:rsidP="00F507D5">
      <w:pPr>
        <w:pStyle w:val="aff4"/>
        <w:keepNext/>
        <w:numPr>
          <w:ilvl w:val="1"/>
          <w:numId w:val="21"/>
        </w:numPr>
        <w:tabs>
          <w:tab w:val="left" w:pos="851"/>
        </w:tabs>
        <w:spacing w:line="240" w:lineRule="auto"/>
        <w:ind w:left="709" w:hanging="425"/>
        <w:rPr>
          <w:b/>
          <w:sz w:val="24"/>
        </w:rPr>
      </w:pPr>
      <w:r w:rsidRPr="00CA02B3">
        <w:rPr>
          <w:sz w:val="24"/>
        </w:rPr>
        <w:t>Шаг изменения (снижения) цены</w:t>
      </w:r>
      <w:r>
        <w:rPr>
          <w:sz w:val="24"/>
        </w:rPr>
        <w:t>:</w:t>
      </w:r>
      <w:r w:rsidR="00BC30A2">
        <w:rPr>
          <w:sz w:val="24"/>
        </w:rPr>
        <w:t xml:space="preserve"> </w:t>
      </w:r>
      <w:r w:rsidR="0063706C">
        <w:rPr>
          <w:b/>
          <w:sz w:val="24"/>
        </w:rPr>
        <w:t xml:space="preserve">от </w:t>
      </w:r>
      <w:r w:rsidR="00606456">
        <w:rPr>
          <w:b/>
          <w:sz w:val="24"/>
        </w:rPr>
        <w:t>5,00</w:t>
      </w:r>
      <w:r w:rsidR="00C15124" w:rsidRPr="00C15124">
        <w:rPr>
          <w:b/>
          <w:sz w:val="24"/>
        </w:rPr>
        <w:t xml:space="preserve"> </w:t>
      </w:r>
      <w:r w:rsidR="00C15124">
        <w:rPr>
          <w:b/>
          <w:sz w:val="24"/>
        </w:rPr>
        <w:t>до</w:t>
      </w:r>
      <w:r w:rsidR="00C15124" w:rsidRPr="00C15124">
        <w:rPr>
          <w:b/>
          <w:sz w:val="24"/>
        </w:rPr>
        <w:t xml:space="preserve"> </w:t>
      </w:r>
      <w:r w:rsidR="00606456">
        <w:rPr>
          <w:b/>
          <w:sz w:val="24"/>
        </w:rPr>
        <w:t>50,00</w:t>
      </w:r>
      <w:r w:rsidR="00C15124" w:rsidRPr="00C15124">
        <w:rPr>
          <w:b/>
          <w:sz w:val="24"/>
        </w:rPr>
        <w:t xml:space="preserve"> </w:t>
      </w:r>
      <w:r w:rsidR="00C15124">
        <w:rPr>
          <w:b/>
          <w:sz w:val="24"/>
        </w:rPr>
        <w:t xml:space="preserve"> </w:t>
      </w:r>
      <w:r w:rsidR="003F23F1">
        <w:rPr>
          <w:b/>
          <w:sz w:val="24"/>
        </w:rPr>
        <w:t>руб.</w:t>
      </w:r>
    </w:p>
    <w:p w:rsidR="00670D7B" w:rsidRPr="006419AE" w:rsidRDefault="00670D7B" w:rsidP="00F507D5">
      <w:pPr>
        <w:pStyle w:val="aff4"/>
        <w:keepNext/>
        <w:numPr>
          <w:ilvl w:val="1"/>
          <w:numId w:val="21"/>
        </w:numPr>
        <w:tabs>
          <w:tab w:val="left" w:pos="851"/>
        </w:tabs>
        <w:spacing w:line="240" w:lineRule="auto"/>
        <w:ind w:left="709" w:hanging="425"/>
        <w:rPr>
          <w:b/>
          <w:i/>
          <w:sz w:val="24"/>
        </w:rPr>
      </w:pPr>
      <w:r>
        <w:rPr>
          <w:sz w:val="24"/>
        </w:rPr>
        <w:t xml:space="preserve">Предельно допустимая (стартовая) цена – </w:t>
      </w:r>
      <w:r w:rsidRPr="00BC30A2">
        <w:rPr>
          <w:b/>
          <w:sz w:val="24"/>
        </w:rPr>
        <w:t>не задается.</w:t>
      </w:r>
    </w:p>
    <w:p w:rsidR="00670D7B" w:rsidRPr="00263803" w:rsidRDefault="00670D7B" w:rsidP="00F507D5">
      <w:pPr>
        <w:pStyle w:val="aff4"/>
        <w:keepNext/>
        <w:numPr>
          <w:ilvl w:val="1"/>
          <w:numId w:val="21"/>
        </w:numPr>
        <w:tabs>
          <w:tab w:val="left" w:pos="851"/>
        </w:tabs>
        <w:spacing w:line="240" w:lineRule="auto"/>
        <w:ind w:left="567" w:hanging="283"/>
        <w:rPr>
          <w:sz w:val="24"/>
          <w:szCs w:val="24"/>
        </w:rPr>
      </w:pPr>
      <w:proofErr w:type="gramStart"/>
      <w:r w:rsidRPr="000D1D9A">
        <w:rPr>
          <w:sz w:val="24"/>
          <w:szCs w:val="24"/>
        </w:rPr>
        <w:t>Первая</w:t>
      </w:r>
      <w:proofErr w:type="gramEnd"/>
      <w:r w:rsidRPr="000D1D9A">
        <w:rPr>
          <w:sz w:val="24"/>
          <w:szCs w:val="24"/>
        </w:rPr>
        <w:t xml:space="preserve"> внесенная в систему ставка каждого участника может приниматься </w:t>
      </w:r>
      <w:r w:rsidRPr="00263803">
        <w:rPr>
          <w:sz w:val="24"/>
          <w:szCs w:val="24"/>
          <w:lang w:val="x-none"/>
        </w:rPr>
        <w:t>в любом диапазоне выше лучшей цены, и в диапазоне</w:t>
      </w:r>
      <w:r>
        <w:rPr>
          <w:sz w:val="24"/>
          <w:szCs w:val="24"/>
        </w:rPr>
        <w:t xml:space="preserve"> установленного</w:t>
      </w:r>
      <w:r w:rsidRPr="00263803">
        <w:rPr>
          <w:sz w:val="24"/>
          <w:szCs w:val="24"/>
          <w:lang w:val="x-none"/>
        </w:rPr>
        <w:t xml:space="preserve"> шага снижения</w:t>
      </w:r>
      <w:r>
        <w:rPr>
          <w:sz w:val="24"/>
          <w:szCs w:val="24"/>
        </w:rPr>
        <w:t xml:space="preserve"> цены</w:t>
      </w:r>
      <w:r w:rsidRPr="000D1D9A">
        <w:rPr>
          <w:sz w:val="24"/>
          <w:szCs w:val="24"/>
        </w:rPr>
        <w:t>. При внесении последующих ставок в системе начинает действовать ограничение шага снижения ставки.</w:t>
      </w:r>
    </w:p>
    <w:p w:rsidR="00670D7B" w:rsidRPr="000D1D9A" w:rsidRDefault="00670D7B" w:rsidP="00F507D5">
      <w:pPr>
        <w:pStyle w:val="aff4"/>
        <w:keepNext/>
        <w:numPr>
          <w:ilvl w:val="1"/>
          <w:numId w:val="21"/>
        </w:numPr>
        <w:tabs>
          <w:tab w:val="left" w:pos="851"/>
        </w:tabs>
        <w:spacing w:line="240" w:lineRule="auto"/>
        <w:ind w:left="709" w:hanging="425"/>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w:t>
      </w:r>
      <w:proofErr w:type="gramStart"/>
      <w:r>
        <w:rPr>
          <w:sz w:val="24"/>
          <w:szCs w:val="24"/>
        </w:rPr>
        <w:t>условии</w:t>
      </w:r>
      <w:proofErr w:type="gramEnd"/>
      <w:r>
        <w:rPr>
          <w:sz w:val="24"/>
          <w:szCs w:val="24"/>
        </w:rPr>
        <w:t xml:space="preserve"> установления шага торгов (см. п. 5.10).</w:t>
      </w:r>
    </w:p>
    <w:p w:rsidR="00670D7B" w:rsidRDefault="00670D7B" w:rsidP="00F507D5">
      <w:pPr>
        <w:pStyle w:val="aff4"/>
        <w:keepNext/>
        <w:numPr>
          <w:ilvl w:val="1"/>
          <w:numId w:val="21"/>
        </w:numPr>
        <w:tabs>
          <w:tab w:val="left" w:pos="851"/>
        </w:tabs>
        <w:spacing w:line="240" w:lineRule="auto"/>
        <w:ind w:left="709" w:hanging="425"/>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F507D5">
      <w:pPr>
        <w:pStyle w:val="aff4"/>
        <w:keepNext/>
        <w:numPr>
          <w:ilvl w:val="1"/>
          <w:numId w:val="21"/>
        </w:numPr>
        <w:tabs>
          <w:tab w:val="left" w:pos="851"/>
        </w:tabs>
        <w:spacing w:line="240" w:lineRule="auto"/>
        <w:ind w:left="709" w:hanging="425"/>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F507D5">
      <w:pPr>
        <w:pStyle w:val="aff4"/>
        <w:keepNext/>
        <w:numPr>
          <w:ilvl w:val="1"/>
          <w:numId w:val="21"/>
        </w:numPr>
        <w:tabs>
          <w:tab w:val="left" w:pos="851"/>
        </w:tabs>
        <w:spacing w:line="240" w:lineRule="auto"/>
        <w:ind w:left="709" w:hanging="425"/>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F507D5">
      <w:pPr>
        <w:pStyle w:val="aff4"/>
        <w:keepNext/>
        <w:numPr>
          <w:ilvl w:val="1"/>
          <w:numId w:val="21"/>
        </w:numPr>
        <w:spacing w:line="240" w:lineRule="auto"/>
        <w:ind w:left="709" w:hanging="425"/>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FE0837">
      <w:pPr>
        <w:pStyle w:val="aff4"/>
        <w:tabs>
          <w:tab w:val="clear" w:pos="1134"/>
          <w:tab w:val="num" w:pos="1590"/>
        </w:tabs>
        <w:spacing w:line="240" w:lineRule="auto"/>
        <w:ind w:left="0" w:firstLine="0"/>
        <w:rPr>
          <w:sz w:val="20"/>
          <w:szCs w:val="20"/>
        </w:rPr>
      </w:pPr>
    </w:p>
    <w:p w:rsidR="00FE0837" w:rsidRPr="00606C50" w:rsidRDefault="00FE0837" w:rsidP="00F507D5">
      <w:pPr>
        <w:pStyle w:val="11112"/>
        <w:numPr>
          <w:ilvl w:val="0"/>
          <w:numId w:val="18"/>
        </w:numPr>
        <w:spacing w:before="0" w:after="0"/>
        <w:jc w:val="center"/>
        <w:rPr>
          <w:rFonts w:ascii="Times New Roman" w:hAnsi="Times New Roman"/>
          <w:caps/>
          <w:sz w:val="24"/>
          <w:szCs w:val="24"/>
        </w:rPr>
      </w:pPr>
      <w:bookmarkStart w:id="12" w:name="_Toc283141052"/>
      <w:bookmarkStart w:id="13" w:name="_Toc399409631"/>
      <w:r w:rsidRPr="00606C50">
        <w:rPr>
          <w:rFonts w:ascii="Times New Roman" w:hAnsi="Times New Roman"/>
          <w:caps/>
          <w:sz w:val="24"/>
          <w:szCs w:val="24"/>
        </w:rPr>
        <w:t>подписание Договора</w:t>
      </w:r>
      <w:bookmarkEnd w:id="12"/>
      <w:bookmarkEnd w:id="13"/>
    </w:p>
    <w:p w:rsidR="001541F9" w:rsidRPr="00CF6B69" w:rsidRDefault="00296C05" w:rsidP="001541F9">
      <w:pPr>
        <w:pStyle w:val="aff4"/>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либо по завершению данной процедуры Запроса предложений без определения Победителя.</w:t>
      </w:r>
    </w:p>
    <w:p w:rsidR="001541F9" w:rsidRPr="00CF6B69" w:rsidRDefault="00296C05" w:rsidP="001541F9">
      <w:pPr>
        <w:pStyle w:val="aff4"/>
        <w:tabs>
          <w:tab w:val="clear" w:pos="1134"/>
        </w:tabs>
        <w:spacing w:line="240" w:lineRule="auto"/>
        <w:ind w:left="0" w:firstLine="0"/>
        <w:rPr>
          <w:sz w:val="24"/>
          <w:szCs w:val="24"/>
        </w:rPr>
      </w:pPr>
      <w:r>
        <w:rPr>
          <w:sz w:val="24"/>
          <w:szCs w:val="24"/>
        </w:rPr>
        <w:lastRenderedPageBreak/>
        <w:t>6.2</w:t>
      </w:r>
      <w:r w:rsidR="001541F9">
        <w:rPr>
          <w:sz w:val="24"/>
          <w:szCs w:val="24"/>
        </w:rPr>
        <w:t>.</w:t>
      </w:r>
      <w:r w:rsidR="001541F9">
        <w:rPr>
          <w:sz w:val="24"/>
          <w:szCs w:val="24"/>
        </w:rPr>
        <w:tab/>
      </w:r>
      <w:r w:rsidR="001541F9" w:rsidRPr="00CF6B69">
        <w:rPr>
          <w:sz w:val="24"/>
          <w:szCs w:val="24"/>
        </w:rPr>
        <w:t xml:space="preserve">В </w:t>
      </w:r>
      <w:proofErr w:type="gramStart"/>
      <w:r w:rsidR="001541F9" w:rsidRPr="00CF6B69">
        <w:rPr>
          <w:sz w:val="24"/>
          <w:szCs w:val="24"/>
        </w:rPr>
        <w:t>случае</w:t>
      </w:r>
      <w:proofErr w:type="gramEnd"/>
      <w:r w:rsidR="001541F9" w:rsidRPr="00CF6B69">
        <w:rPr>
          <w:sz w:val="24"/>
          <w:szCs w:val="24"/>
        </w:rPr>
        <w:t xml:space="preserve">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1541F9">
      <w:pPr>
        <w:pStyle w:val="aff4"/>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 xml:space="preserve">В </w:t>
      </w:r>
      <w:proofErr w:type="gramStart"/>
      <w:r w:rsidR="001541F9" w:rsidRPr="00CF6B69">
        <w:rPr>
          <w:sz w:val="24"/>
          <w:szCs w:val="24"/>
        </w:rPr>
        <w:t>случае</w:t>
      </w:r>
      <w:proofErr w:type="gramEnd"/>
      <w:r w:rsidR="001541F9" w:rsidRPr="00CF6B69">
        <w:rPr>
          <w:sz w:val="24"/>
          <w:szCs w:val="24"/>
        </w:rPr>
        <w:t xml:space="preserve">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1541F9">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1541F9">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1541F9">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1541F9">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1541F9">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1541F9">
      <w:pPr>
        <w:pStyle w:val="a1"/>
        <w:numPr>
          <w:ilvl w:val="0"/>
          <w:numId w:val="0"/>
        </w:numPr>
        <w:spacing w:line="240" w:lineRule="auto"/>
        <w:jc w:val="both"/>
      </w:pPr>
    </w:p>
    <w:p w:rsidR="00296C05" w:rsidRPr="00916ABD" w:rsidRDefault="00296C05" w:rsidP="00F507D5">
      <w:pPr>
        <w:pStyle w:val="a1"/>
        <w:numPr>
          <w:ilvl w:val="0"/>
          <w:numId w:val="18"/>
        </w:numPr>
        <w:spacing w:line="240" w:lineRule="auto"/>
        <w:jc w:val="center"/>
        <w:rPr>
          <w:rFonts w:ascii="Arial" w:eastAsia="Calibri" w:hAnsi="Arial"/>
          <w:kern w:val="28"/>
          <w:sz w:val="22"/>
          <w:szCs w:val="24"/>
          <w:lang w:eastAsia="ru-RU"/>
        </w:rPr>
      </w:pPr>
      <w:bookmarkStart w:id="14" w:name="_Toc422477912"/>
      <w:bookmarkStart w:id="15" w:name="_Toc422827116"/>
      <w:r w:rsidRPr="00916ABD">
        <w:rPr>
          <w:rFonts w:eastAsia="Calibri"/>
          <w:b/>
          <w:bCs/>
          <w:caps/>
          <w:kern w:val="28"/>
          <w:szCs w:val="24"/>
          <w:lang w:eastAsia="ru-RU"/>
        </w:rPr>
        <w:t>Противодействие нарушениям и мошенничеству</w:t>
      </w:r>
      <w:bookmarkEnd w:id="14"/>
      <w:bookmarkEnd w:id="15"/>
    </w:p>
    <w:p w:rsidR="00296C05" w:rsidRPr="00916ABD" w:rsidRDefault="00296C05" w:rsidP="008D4DBF">
      <w:pPr>
        <w:spacing w:after="0" w:line="240" w:lineRule="auto"/>
        <w:ind w:firstLine="360"/>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8D4DBF">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F507D5">
      <w:pPr>
        <w:numPr>
          <w:ilvl w:val="0"/>
          <w:numId w:val="23"/>
        </w:numPr>
        <w:spacing w:after="0" w:line="240" w:lineRule="auto"/>
        <w:jc w:val="both"/>
      </w:pPr>
      <w:r w:rsidRPr="00916ABD">
        <w:t xml:space="preserve">По электронной почте на адрес </w:t>
      </w:r>
      <w:hyperlink r:id="rId18" w:history="1">
        <w:r w:rsidRPr="00916ABD">
          <w:rPr>
            <w:color w:val="0000FF"/>
            <w:u w:val="single"/>
          </w:rPr>
          <w:t>doverie@m</w:t>
        </w:r>
      </w:hyperlink>
      <w:hyperlink r:id="rId19" w:history="1">
        <w:r w:rsidRPr="00916ABD">
          <w:rPr>
            <w:color w:val="0000FF"/>
            <w:u w:val="single"/>
          </w:rPr>
          <w:t>tsbank</w:t>
        </w:r>
      </w:hyperlink>
      <w:hyperlink r:id="rId20" w:history="1">
        <w:r w:rsidRPr="00916ABD">
          <w:rPr>
            <w:color w:val="0000FF"/>
            <w:u w:val="single"/>
          </w:rPr>
          <w:t>.</w:t>
        </w:r>
      </w:hyperlink>
      <w:hyperlink r:id="rId21" w:history="1">
        <w:r w:rsidRPr="00916ABD">
          <w:rPr>
            <w:color w:val="0000FF"/>
            <w:u w:val="single"/>
          </w:rPr>
          <w:t>ru</w:t>
        </w:r>
      </w:hyperlink>
    </w:p>
    <w:p w:rsidR="00296C05" w:rsidRPr="00916ABD" w:rsidRDefault="00296C05" w:rsidP="00F507D5">
      <w:pPr>
        <w:numPr>
          <w:ilvl w:val="0"/>
          <w:numId w:val="23"/>
        </w:numPr>
        <w:spacing w:after="0" w:line="240" w:lineRule="auto"/>
        <w:jc w:val="both"/>
      </w:pPr>
      <w:r w:rsidRPr="00916ABD">
        <w:t>По телефону или на круглосуточный автоответчик: +7 (495) 745-84-66</w:t>
      </w:r>
    </w:p>
    <w:p w:rsidR="00296C05" w:rsidRPr="00916ABD" w:rsidRDefault="00296C05" w:rsidP="00F507D5">
      <w:pPr>
        <w:numPr>
          <w:ilvl w:val="0"/>
          <w:numId w:val="23"/>
        </w:numPr>
        <w:spacing w:after="0" w:line="240" w:lineRule="auto"/>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F507D5">
      <w:pPr>
        <w:numPr>
          <w:ilvl w:val="0"/>
          <w:numId w:val="23"/>
        </w:numPr>
        <w:spacing w:after="0" w:line="240" w:lineRule="auto"/>
        <w:jc w:val="both"/>
      </w:pPr>
      <w:r w:rsidRPr="00916ABD">
        <w:t xml:space="preserve">Через </w:t>
      </w:r>
      <w:hyperlink r:id="rId22" w:tgtFrame="_blanK" w:history="1">
        <w:r w:rsidRPr="00916ABD">
          <w:rPr>
            <w:color w:val="0000FF"/>
            <w:u w:val="single"/>
          </w:rPr>
          <w:t>онлайн-форму</w:t>
        </w:r>
      </w:hyperlink>
      <w:r w:rsidRPr="00916ABD">
        <w:t xml:space="preserve"> на сайте Банка.</w:t>
      </w:r>
    </w:p>
    <w:p w:rsidR="00296C05" w:rsidRDefault="00296C05" w:rsidP="008D4DBF">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F507D5">
      <w:pPr>
        <w:pStyle w:val="111"/>
        <w:numPr>
          <w:ilvl w:val="0"/>
          <w:numId w:val="18"/>
        </w:numPr>
        <w:spacing w:before="240"/>
        <w:ind w:left="714" w:hanging="357"/>
        <w:jc w:val="center"/>
        <w:rPr>
          <w:rFonts w:ascii="Times New Roman" w:hAnsi="Times New Roman"/>
          <w:caps/>
          <w:sz w:val="24"/>
          <w:szCs w:val="24"/>
        </w:rPr>
      </w:pPr>
      <w:bookmarkStart w:id="16" w:name="_Toc284417004"/>
      <w:bookmarkStart w:id="17" w:name="_Toc399409632"/>
      <w:r w:rsidRPr="000F6573">
        <w:rPr>
          <w:rFonts w:ascii="Times New Roman" w:hAnsi="Times New Roman"/>
          <w:caps/>
          <w:sz w:val="24"/>
          <w:szCs w:val="24"/>
        </w:rPr>
        <w:lastRenderedPageBreak/>
        <w:t>Образцы основных форм документов, включаемых в Предложение</w:t>
      </w:r>
      <w:bookmarkEnd w:id="16"/>
      <w:bookmarkEnd w:id="17"/>
    </w:p>
    <w:p w:rsidR="00BE3D7F" w:rsidRPr="00BA08E8" w:rsidRDefault="00BE3D7F" w:rsidP="00F507D5">
      <w:pPr>
        <w:pStyle w:val="26"/>
        <w:numPr>
          <w:ilvl w:val="1"/>
          <w:numId w:val="18"/>
        </w:numPr>
        <w:tabs>
          <w:tab w:val="left" w:pos="180"/>
        </w:tabs>
        <w:spacing w:after="240"/>
        <w:ind w:left="1281" w:hanging="357"/>
        <w:rPr>
          <w:rFonts w:ascii="Times New Roman" w:hAnsi="Times New Roman"/>
          <w:sz w:val="24"/>
          <w:szCs w:val="24"/>
        </w:rPr>
      </w:pPr>
      <w:bookmarkStart w:id="18" w:name="_Toc284417006"/>
      <w:bookmarkStart w:id="19" w:name="_Toc399409633"/>
      <w:bookmarkStart w:id="20"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8"/>
      <w:bookmarkEnd w:id="19"/>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4"/>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4"/>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w:t>
      </w:r>
      <w:proofErr w:type="gramStart"/>
      <w:r w:rsidRPr="002B789A">
        <w:rPr>
          <w:szCs w:val="24"/>
        </w:rPr>
        <w:t>предложении</w:t>
      </w:r>
      <w:proofErr w:type="gramEnd"/>
      <w:r w:rsidRPr="002B789A">
        <w:rPr>
          <w:szCs w:val="24"/>
        </w:rPr>
        <w:t xml:space="preserve">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F507D5">
      <w:pPr>
        <w:pStyle w:val="26"/>
        <w:numPr>
          <w:ilvl w:val="1"/>
          <w:numId w:val="18"/>
        </w:numPr>
        <w:spacing w:after="240"/>
        <w:ind w:left="1281" w:hanging="357"/>
        <w:jc w:val="center"/>
        <w:rPr>
          <w:rFonts w:ascii="Times New Roman" w:hAnsi="Times New Roman"/>
          <w:sz w:val="24"/>
          <w:szCs w:val="24"/>
        </w:rPr>
      </w:pPr>
      <w:bookmarkStart w:id="21" w:name="_Toc399409634"/>
      <w:r w:rsidRPr="00BA08E8">
        <w:rPr>
          <w:rFonts w:ascii="Times New Roman" w:hAnsi="Times New Roman"/>
          <w:sz w:val="24"/>
          <w:szCs w:val="24"/>
        </w:rPr>
        <w:lastRenderedPageBreak/>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0"/>
      <w:bookmarkEnd w:id="21"/>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lastRenderedPageBreak/>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BC30A2">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 xml:space="preserve">Использует ли ваша организация посредников при </w:t>
            </w:r>
            <w:proofErr w:type="gramStart"/>
            <w:r w:rsidRPr="002754CB">
              <w:rPr>
                <w:sz w:val="24"/>
                <w:szCs w:val="24"/>
                <w:lang w:eastAsia="en-US"/>
              </w:rPr>
              <w:t>осуществлении</w:t>
            </w:r>
            <w:proofErr w:type="gramEnd"/>
            <w:r w:rsidRPr="002754CB">
              <w:rPr>
                <w:sz w:val="24"/>
                <w:szCs w:val="24"/>
                <w:lang w:eastAsia="en-US"/>
              </w:rPr>
              <w:t xml:space="preserve">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r w:rsidR="005908FF" w:rsidRPr="002754CB" w:rsidTr="00BC30A2">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6"/>
              <w:tabs>
                <w:tab w:val="num" w:pos="0"/>
              </w:tabs>
              <w:spacing w:line="276" w:lineRule="auto"/>
              <w:ind w:left="0" w:firstLine="34"/>
              <w:jc w:val="left"/>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6"/>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lastRenderedPageBreak/>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C52709" w:rsidRDefault="005908FF" w:rsidP="00C52709">
      <w:pPr>
        <w:pBdr>
          <w:bottom w:val="single" w:sz="4" w:space="1" w:color="auto"/>
        </w:pBdr>
        <w:shd w:val="clear" w:color="auto" w:fill="E0E0E0"/>
        <w:tabs>
          <w:tab w:val="num" w:pos="0"/>
        </w:tabs>
        <w:spacing w:line="240" w:lineRule="auto"/>
        <w:ind w:right="21"/>
        <w:jc w:val="center"/>
        <w:rPr>
          <w:b/>
          <w:spacing w:val="36"/>
          <w:szCs w:val="24"/>
          <w:lang w:val="en-US"/>
        </w:rPr>
      </w:pPr>
      <w:r w:rsidRPr="002754CB">
        <w:rPr>
          <w:b/>
          <w:spacing w:val="36"/>
          <w:szCs w:val="24"/>
        </w:rPr>
        <w:t>конец формы</w:t>
      </w:r>
    </w:p>
    <w:p w:rsidR="005908FF" w:rsidRPr="00C52709" w:rsidRDefault="005908FF" w:rsidP="00F507D5">
      <w:pPr>
        <w:pStyle w:val="26"/>
        <w:numPr>
          <w:ilvl w:val="2"/>
          <w:numId w:val="16"/>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 xml:space="preserve">3. Участники должны заполнить приведенную выше таблицу по всем позициям. В </w:t>
      </w:r>
      <w:proofErr w:type="gramStart"/>
      <w:r w:rsidRPr="002754CB">
        <w:rPr>
          <w:szCs w:val="24"/>
        </w:rPr>
        <w:t>случае</w:t>
      </w:r>
      <w:proofErr w:type="gramEnd"/>
      <w:r w:rsidRPr="002754CB">
        <w:rPr>
          <w:szCs w:val="24"/>
        </w:rPr>
        <w:t xml:space="preserve">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lastRenderedPageBreak/>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Pr="00E72940" w:rsidRDefault="005908FF" w:rsidP="005908FF">
      <w:pPr>
        <w:tabs>
          <w:tab w:val="num" w:pos="0"/>
        </w:tabs>
        <w:spacing w:after="0" w:line="240" w:lineRule="auto"/>
      </w:pPr>
    </w:p>
    <w:p w:rsidR="00C52709" w:rsidRPr="00E72940" w:rsidRDefault="00C52709" w:rsidP="005908FF">
      <w:pPr>
        <w:tabs>
          <w:tab w:val="num" w:pos="0"/>
        </w:tabs>
        <w:spacing w:after="0" w:line="240" w:lineRule="auto"/>
      </w:pPr>
    </w:p>
    <w:p w:rsidR="00C52709" w:rsidRPr="00E72940" w:rsidRDefault="00C52709" w:rsidP="005908FF">
      <w:pPr>
        <w:tabs>
          <w:tab w:val="num" w:pos="0"/>
        </w:tabs>
        <w:spacing w:after="0" w:line="240" w:lineRule="auto"/>
      </w:pPr>
    </w:p>
    <w:p w:rsidR="00C52709" w:rsidRPr="00E72940" w:rsidRDefault="00C52709" w:rsidP="005908FF">
      <w:pPr>
        <w:tabs>
          <w:tab w:val="num" w:pos="0"/>
        </w:tabs>
        <w:spacing w:after="0" w:line="240" w:lineRule="auto"/>
      </w:pPr>
    </w:p>
    <w:p w:rsidR="00C52709" w:rsidRPr="00E72940" w:rsidRDefault="00C52709" w:rsidP="005908FF">
      <w:pPr>
        <w:tabs>
          <w:tab w:val="num" w:pos="0"/>
        </w:tabs>
        <w:spacing w:after="0" w:line="240" w:lineRule="auto"/>
      </w:pPr>
    </w:p>
    <w:p w:rsidR="005908FF" w:rsidRDefault="005908FF" w:rsidP="005908FF">
      <w:pPr>
        <w:tabs>
          <w:tab w:val="num" w:pos="0"/>
        </w:tabs>
        <w:spacing w:after="0" w:line="240" w:lineRule="auto"/>
      </w:pPr>
    </w:p>
    <w:p w:rsidR="00547F5C" w:rsidRPr="00547F5C" w:rsidRDefault="00547F5C" w:rsidP="00547F5C">
      <w:pPr>
        <w:tabs>
          <w:tab w:val="left" w:pos="8820"/>
        </w:tabs>
        <w:spacing w:after="0" w:line="240" w:lineRule="auto"/>
        <w:jc w:val="right"/>
        <w:rPr>
          <w:szCs w:val="24"/>
        </w:rPr>
      </w:pPr>
      <w:r w:rsidRPr="00547F5C">
        <w:rPr>
          <w:szCs w:val="24"/>
        </w:rPr>
        <w:lastRenderedPageBreak/>
        <w:t>Приложение №1</w:t>
      </w:r>
    </w:p>
    <w:p w:rsidR="00547F5C" w:rsidRPr="00547F5C" w:rsidRDefault="00547F5C" w:rsidP="00547F5C">
      <w:pPr>
        <w:tabs>
          <w:tab w:val="left" w:pos="8820"/>
        </w:tabs>
        <w:spacing w:after="0" w:line="240" w:lineRule="auto"/>
        <w:jc w:val="right"/>
        <w:rPr>
          <w:szCs w:val="24"/>
        </w:rPr>
      </w:pPr>
      <w:r w:rsidRPr="00547F5C">
        <w:rPr>
          <w:szCs w:val="24"/>
        </w:rPr>
        <w:t>К Закупочной документации</w:t>
      </w:r>
    </w:p>
    <w:p w:rsidR="00547F5C" w:rsidRDefault="00547F5C" w:rsidP="00547F5C">
      <w:pPr>
        <w:tabs>
          <w:tab w:val="left" w:pos="8820"/>
        </w:tabs>
        <w:spacing w:after="0" w:line="240" w:lineRule="auto"/>
        <w:jc w:val="right"/>
        <w:rPr>
          <w:b/>
          <w:szCs w:val="24"/>
        </w:rPr>
      </w:pPr>
    </w:p>
    <w:p w:rsidR="003F23F1" w:rsidRPr="004F32EA" w:rsidRDefault="003F23F1" w:rsidP="003F23F1">
      <w:pPr>
        <w:jc w:val="center"/>
        <w:rPr>
          <w:b/>
        </w:rPr>
      </w:pPr>
      <w:r w:rsidRPr="004F32EA">
        <w:rPr>
          <w:b/>
        </w:rPr>
        <w:t>ТЕХНИЧЕСКОЕ ЗАДАНИЕ</w:t>
      </w:r>
    </w:p>
    <w:p w:rsidR="003F23F1" w:rsidRPr="004F32EA" w:rsidRDefault="003F23F1" w:rsidP="003F23F1">
      <w:pPr>
        <w:tabs>
          <w:tab w:val="left" w:pos="8820"/>
        </w:tabs>
        <w:spacing w:after="0" w:line="240" w:lineRule="auto"/>
        <w:jc w:val="center"/>
        <w:rPr>
          <w:b/>
        </w:rPr>
      </w:pPr>
      <w:r w:rsidRPr="00935408">
        <w:rPr>
          <w:b/>
        </w:rPr>
        <w:t xml:space="preserve">Проведение специальной оценки условий труда в Уральском, Уфимском, Ростовском, Северо-Западном, Новосибирском филиале и </w:t>
      </w:r>
      <w:r>
        <w:rPr>
          <w:b/>
        </w:rPr>
        <w:t>ЦСПКО</w:t>
      </w:r>
      <w:r w:rsidRPr="004F32EA">
        <w:rPr>
          <w:b/>
        </w:rPr>
        <w:t xml:space="preserve"> </w:t>
      </w:r>
      <w:r>
        <w:rPr>
          <w:b/>
        </w:rPr>
        <w:t>П</w:t>
      </w:r>
      <w:r w:rsidRPr="004F32EA">
        <w:rPr>
          <w:b/>
        </w:rPr>
        <w:t xml:space="preserve">АО «МТС-Банк»  </w:t>
      </w:r>
    </w:p>
    <w:p w:rsidR="003F23F1" w:rsidRPr="004F32EA" w:rsidRDefault="003F23F1" w:rsidP="003F23F1">
      <w:pPr>
        <w:spacing w:after="0" w:line="240" w:lineRule="auto"/>
        <w:rPr>
          <w:b/>
        </w:rPr>
      </w:pPr>
    </w:p>
    <w:p w:rsidR="003F23F1" w:rsidRPr="004F32EA" w:rsidRDefault="003F23F1" w:rsidP="003F23F1">
      <w:pPr>
        <w:ind w:firstLine="567"/>
        <w:rPr>
          <w:szCs w:val="24"/>
        </w:rPr>
      </w:pPr>
      <w:r w:rsidRPr="004F32EA">
        <w:rPr>
          <w:b/>
          <w:bCs/>
          <w:szCs w:val="24"/>
        </w:rPr>
        <w:t xml:space="preserve">Требования к работам/услугам, условия и сроки выполнения работ/ оказания услуг. </w:t>
      </w:r>
    </w:p>
    <w:p w:rsidR="003F23F1" w:rsidRPr="00CF29AD" w:rsidRDefault="003F23F1" w:rsidP="00353C2F">
      <w:pPr>
        <w:spacing w:after="0" w:line="240" w:lineRule="auto"/>
        <w:ind w:firstLine="567"/>
        <w:jc w:val="both"/>
        <w:rPr>
          <w:szCs w:val="24"/>
        </w:rPr>
      </w:pPr>
      <w:r w:rsidRPr="004F32EA">
        <w:rPr>
          <w:szCs w:val="24"/>
        </w:rPr>
        <w:t xml:space="preserve">Объекты </w:t>
      </w:r>
      <w:r>
        <w:rPr>
          <w:szCs w:val="24"/>
        </w:rPr>
        <w:t>П</w:t>
      </w:r>
      <w:r w:rsidRPr="004F32EA">
        <w:rPr>
          <w:szCs w:val="24"/>
        </w:rPr>
        <w:t xml:space="preserve">АО «МТС-Банк», на которых проводится </w:t>
      </w:r>
      <w:r>
        <w:rPr>
          <w:szCs w:val="24"/>
        </w:rPr>
        <w:t>специальная</w:t>
      </w:r>
      <w:r w:rsidRPr="00807130">
        <w:rPr>
          <w:szCs w:val="24"/>
        </w:rPr>
        <w:t xml:space="preserve"> оценк</w:t>
      </w:r>
      <w:r>
        <w:rPr>
          <w:szCs w:val="24"/>
        </w:rPr>
        <w:t>а</w:t>
      </w:r>
      <w:r w:rsidRPr="00807130">
        <w:rPr>
          <w:szCs w:val="24"/>
        </w:rPr>
        <w:t xml:space="preserve"> условий труда</w:t>
      </w:r>
      <w:r w:rsidRPr="004F32EA">
        <w:rPr>
          <w:szCs w:val="24"/>
        </w:rPr>
        <w:t>, расположены на территории</w:t>
      </w:r>
      <w:r w:rsidRPr="004F32EA">
        <w:rPr>
          <w:b/>
          <w:szCs w:val="24"/>
        </w:rPr>
        <w:t xml:space="preserve"> </w:t>
      </w:r>
      <w:r w:rsidRPr="00807130">
        <w:rPr>
          <w:b/>
          <w:szCs w:val="24"/>
        </w:rPr>
        <w:t>Уральск</w:t>
      </w:r>
      <w:r>
        <w:rPr>
          <w:b/>
          <w:szCs w:val="24"/>
        </w:rPr>
        <w:t>ого,</w:t>
      </w:r>
      <w:r w:rsidRPr="00807130">
        <w:rPr>
          <w:b/>
          <w:szCs w:val="24"/>
        </w:rPr>
        <w:t xml:space="preserve"> </w:t>
      </w:r>
      <w:r>
        <w:rPr>
          <w:b/>
          <w:szCs w:val="24"/>
        </w:rPr>
        <w:t xml:space="preserve">Уфимского, Ростовского, </w:t>
      </w:r>
      <w:r w:rsidRPr="00807130">
        <w:rPr>
          <w:b/>
          <w:szCs w:val="24"/>
        </w:rPr>
        <w:t>Северо-Западн</w:t>
      </w:r>
      <w:r>
        <w:rPr>
          <w:b/>
          <w:szCs w:val="24"/>
        </w:rPr>
        <w:t>ого</w:t>
      </w:r>
      <w:r w:rsidRPr="00807130">
        <w:rPr>
          <w:b/>
          <w:szCs w:val="24"/>
        </w:rPr>
        <w:t xml:space="preserve"> </w:t>
      </w:r>
      <w:r w:rsidRPr="00935408">
        <w:rPr>
          <w:b/>
        </w:rPr>
        <w:t>Новосибирск</w:t>
      </w:r>
      <w:r>
        <w:rPr>
          <w:b/>
        </w:rPr>
        <w:t>ого</w:t>
      </w:r>
      <w:r w:rsidRPr="00935408">
        <w:rPr>
          <w:b/>
        </w:rPr>
        <w:t xml:space="preserve"> </w:t>
      </w:r>
      <w:r w:rsidRPr="00807130">
        <w:rPr>
          <w:b/>
          <w:szCs w:val="24"/>
        </w:rPr>
        <w:t>филиал</w:t>
      </w:r>
      <w:r>
        <w:rPr>
          <w:b/>
          <w:szCs w:val="24"/>
        </w:rPr>
        <w:t xml:space="preserve">ов и </w:t>
      </w:r>
      <w:r w:rsidRPr="00807130">
        <w:rPr>
          <w:b/>
          <w:szCs w:val="24"/>
        </w:rPr>
        <w:t>ЦСПКО</w:t>
      </w:r>
      <w:r w:rsidRPr="004F32EA">
        <w:rPr>
          <w:b/>
          <w:szCs w:val="24"/>
        </w:rPr>
        <w:t xml:space="preserve"> </w:t>
      </w:r>
      <w:r>
        <w:rPr>
          <w:b/>
          <w:szCs w:val="24"/>
        </w:rPr>
        <w:t xml:space="preserve"> г. Томск.  </w:t>
      </w:r>
      <w:r>
        <w:rPr>
          <w:szCs w:val="24"/>
        </w:rPr>
        <w:t>С</w:t>
      </w:r>
      <w:r w:rsidRPr="004F32EA">
        <w:rPr>
          <w:szCs w:val="24"/>
        </w:rPr>
        <w:t xml:space="preserve">писок </w:t>
      </w:r>
      <w:r>
        <w:rPr>
          <w:szCs w:val="24"/>
        </w:rPr>
        <w:t>городов и количество рабочих мест</w:t>
      </w:r>
      <w:r w:rsidRPr="004F32EA">
        <w:rPr>
          <w:szCs w:val="24"/>
        </w:rPr>
        <w:t>:</w:t>
      </w:r>
    </w:p>
    <w:p w:rsidR="003F23F1" w:rsidRDefault="003F23F1" w:rsidP="00353C2F">
      <w:pPr>
        <w:adjustRightInd w:val="0"/>
        <w:spacing w:after="0" w:line="240" w:lineRule="auto"/>
        <w:ind w:firstLine="567"/>
        <w:jc w:val="both"/>
      </w:pPr>
      <w:r>
        <w:rPr>
          <w:rFonts w:asciiTheme="minorHAnsi" w:eastAsiaTheme="minorHAnsi" w:hAnsiTheme="minorHAnsi" w:cstheme="minorBidi"/>
          <w:sz w:val="22"/>
        </w:rPr>
        <w:fldChar w:fldCharType="begin"/>
      </w:r>
      <w:r>
        <w:instrText xml:space="preserve"> LINK Excel.Sheet.12 "C:\\Users\\MSemenov\\Documents\\Специальная оценка усовий труда\\СОУТ в 2016 г\\Приложение № 1Техническое задание на СОУТ 2016 (в формте exel).xlsx" Лист1!R1C1:R34C7 \a \f 4 \h  \* MERGEFORMAT </w:instrText>
      </w:r>
      <w:r>
        <w:rPr>
          <w:rFonts w:asciiTheme="minorHAnsi" w:eastAsiaTheme="minorHAnsi" w:hAnsiTheme="minorHAnsi" w:cstheme="minorBidi"/>
          <w:sz w:val="22"/>
        </w:rPr>
        <w:fldChar w:fldCharType="separate"/>
      </w:r>
    </w:p>
    <w:tbl>
      <w:tblPr>
        <w:tblW w:w="9214" w:type="dxa"/>
        <w:tblInd w:w="108" w:type="dxa"/>
        <w:tblLayout w:type="fixed"/>
        <w:tblLook w:val="04A0" w:firstRow="1" w:lastRow="0" w:firstColumn="1" w:lastColumn="0" w:noHBand="0" w:noVBand="1"/>
      </w:tblPr>
      <w:tblGrid>
        <w:gridCol w:w="1701"/>
        <w:gridCol w:w="1418"/>
        <w:gridCol w:w="2551"/>
        <w:gridCol w:w="1418"/>
        <w:gridCol w:w="2126"/>
      </w:tblGrid>
      <w:tr w:rsidR="00F6752C" w:rsidRPr="00560A72" w:rsidTr="00C574BA">
        <w:trPr>
          <w:trHeight w:val="12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b/>
                <w:bCs/>
                <w:color w:val="000000"/>
                <w:sz w:val="18"/>
                <w:szCs w:val="18"/>
                <w:lang w:eastAsia="ru-RU"/>
              </w:rPr>
            </w:pPr>
            <w:r w:rsidRPr="00560A72">
              <w:rPr>
                <w:b/>
                <w:bCs/>
                <w:color w:val="000000"/>
                <w:sz w:val="18"/>
                <w:szCs w:val="18"/>
                <w:lang w:eastAsia="ru-RU"/>
              </w:rPr>
              <w:t>Структурная единица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b/>
                <w:bCs/>
                <w:color w:val="000000"/>
                <w:sz w:val="18"/>
                <w:szCs w:val="18"/>
                <w:lang w:eastAsia="ru-RU"/>
              </w:rPr>
            </w:pPr>
            <w:r w:rsidRPr="00560A72">
              <w:rPr>
                <w:b/>
                <w:bCs/>
                <w:color w:val="000000"/>
                <w:sz w:val="18"/>
                <w:szCs w:val="18"/>
                <w:lang w:eastAsia="ru-RU"/>
              </w:rPr>
              <w:t>Город</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b/>
                <w:bCs/>
                <w:color w:val="000000"/>
                <w:sz w:val="18"/>
                <w:szCs w:val="18"/>
                <w:lang w:eastAsia="ru-RU"/>
              </w:rPr>
            </w:pPr>
            <w:r w:rsidRPr="00560A72">
              <w:rPr>
                <w:b/>
                <w:bCs/>
                <w:color w:val="000000"/>
                <w:sz w:val="18"/>
                <w:szCs w:val="18"/>
                <w:lang w:eastAsia="ru-RU"/>
              </w:rPr>
              <w:t>Адрес офиса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b/>
                <w:bCs/>
                <w:color w:val="000000"/>
                <w:sz w:val="18"/>
                <w:szCs w:val="18"/>
                <w:lang w:eastAsia="ru-RU"/>
              </w:rPr>
            </w:pPr>
            <w:r w:rsidRPr="00560A72">
              <w:rPr>
                <w:b/>
                <w:bCs/>
                <w:color w:val="000000"/>
                <w:sz w:val="18"/>
                <w:szCs w:val="18"/>
                <w:lang w:eastAsia="ru-RU"/>
              </w:rPr>
              <w:t>Планируемое количество рабочих в офисе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b/>
                <w:bCs/>
                <w:color w:val="000000"/>
                <w:sz w:val="18"/>
                <w:szCs w:val="18"/>
                <w:lang w:eastAsia="ru-RU"/>
              </w:rPr>
            </w:pPr>
            <w:r w:rsidRPr="00560A72">
              <w:rPr>
                <w:b/>
                <w:bCs/>
                <w:color w:val="000000"/>
                <w:sz w:val="18"/>
                <w:szCs w:val="18"/>
                <w:lang w:eastAsia="ru-RU"/>
              </w:rPr>
              <w:t>Планируемое количество</w:t>
            </w:r>
            <w:r>
              <w:rPr>
                <w:b/>
                <w:bCs/>
                <w:color w:val="000000"/>
                <w:sz w:val="18"/>
                <w:szCs w:val="18"/>
                <w:lang w:eastAsia="ru-RU"/>
              </w:rPr>
              <w:t xml:space="preserve"> </w:t>
            </w:r>
            <w:r w:rsidRPr="00560A72">
              <w:rPr>
                <w:b/>
                <w:bCs/>
                <w:color w:val="000000"/>
                <w:sz w:val="18"/>
                <w:szCs w:val="18"/>
                <w:lang w:eastAsia="ru-RU"/>
              </w:rPr>
              <w:t xml:space="preserve">аттестуемых рабочих мест в филиале </w:t>
            </w:r>
          </w:p>
        </w:tc>
      </w:tr>
      <w:tr w:rsidR="00F6752C" w:rsidRPr="00560A72" w:rsidTr="00C574BA">
        <w:trPr>
          <w:trHeight w:val="720"/>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Новосибирский филиал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Томск</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Томский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39</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142</w:t>
            </w: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nil"/>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Иркутск</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Иркутский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28</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 xml:space="preserve">Операционный офис "На </w:t>
            </w:r>
            <w:proofErr w:type="gramStart"/>
            <w:r w:rsidRPr="00560A72">
              <w:rPr>
                <w:color w:val="000000"/>
                <w:sz w:val="18"/>
                <w:szCs w:val="18"/>
                <w:lang w:eastAsia="ru-RU"/>
              </w:rPr>
              <w:t>Взлетной</w:t>
            </w:r>
            <w:proofErr w:type="gramEnd"/>
            <w:r w:rsidRPr="00560A72">
              <w:rPr>
                <w:color w:val="000000"/>
                <w:sz w:val="18"/>
                <w:szCs w:val="18"/>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4</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 xml:space="preserve">Барнаул </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Удаленное рабочее место в г. Барнаул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2</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 xml:space="preserve"> Кемерово</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Удаленное рабочее место в г. Кемерово</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2</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Новосибирск</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Новосибирский филиал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55</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"На Станиславского"</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5</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"Студенческий"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7</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val="restart"/>
            <w:tcBorders>
              <w:top w:val="nil"/>
              <w:left w:val="single" w:sz="8" w:space="0" w:color="auto"/>
              <w:bottom w:val="single" w:sz="4" w:space="0" w:color="000000"/>
              <w:right w:val="single" w:sz="4" w:space="0" w:color="000000"/>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Северо-Западный филиал</w:t>
            </w:r>
          </w:p>
        </w:tc>
        <w:tc>
          <w:tcPr>
            <w:tcW w:w="1418" w:type="dxa"/>
            <w:tcBorders>
              <w:top w:val="nil"/>
              <w:left w:val="nil"/>
              <w:bottom w:val="nil"/>
              <w:right w:val="single" w:sz="8"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Калининград</w:t>
            </w:r>
          </w:p>
        </w:tc>
        <w:tc>
          <w:tcPr>
            <w:tcW w:w="2551" w:type="dxa"/>
            <w:tcBorders>
              <w:top w:val="nil"/>
              <w:left w:val="nil"/>
              <w:bottom w:val="nil"/>
              <w:right w:val="single" w:sz="8"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Калининградский операционный офис</w:t>
            </w:r>
          </w:p>
        </w:tc>
        <w:tc>
          <w:tcPr>
            <w:tcW w:w="1418" w:type="dxa"/>
            <w:tcBorders>
              <w:top w:val="nil"/>
              <w:left w:val="nil"/>
              <w:bottom w:val="nil"/>
              <w:right w:val="single" w:sz="8"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14</w:t>
            </w:r>
          </w:p>
        </w:tc>
        <w:tc>
          <w:tcPr>
            <w:tcW w:w="2126" w:type="dxa"/>
            <w:vMerge w:val="restart"/>
            <w:tcBorders>
              <w:top w:val="nil"/>
              <w:left w:val="single" w:sz="8" w:space="0" w:color="auto"/>
              <w:bottom w:val="single" w:sz="4" w:space="0" w:color="000000"/>
              <w:right w:val="single" w:sz="4" w:space="0" w:color="000000"/>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155</w:t>
            </w:r>
          </w:p>
        </w:tc>
      </w:tr>
      <w:tr w:rsidR="00F6752C" w:rsidRPr="00560A72" w:rsidTr="00C574BA">
        <w:trPr>
          <w:trHeight w:val="48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Санкт-Петербург</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Северо-Западный филиал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77</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"Балканский"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7</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"Бульвар Новаторов"</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7</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"Проспект Большевиков"</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5</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Сыктывкар</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Центральный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6</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Сыктывкарский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31</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Ухта</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 xml:space="preserve">Операционный офис </w:t>
            </w:r>
            <w:proofErr w:type="spellStart"/>
            <w:r w:rsidRPr="00560A72">
              <w:rPr>
                <w:color w:val="000000"/>
                <w:sz w:val="18"/>
                <w:szCs w:val="18"/>
                <w:lang w:eastAsia="ru-RU"/>
              </w:rPr>
              <w:t>Ухтинский</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8</w:t>
            </w:r>
          </w:p>
        </w:tc>
        <w:tc>
          <w:tcPr>
            <w:tcW w:w="2126" w:type="dxa"/>
            <w:vMerge/>
            <w:tcBorders>
              <w:top w:val="nil"/>
              <w:left w:val="single" w:sz="8" w:space="0" w:color="auto"/>
              <w:bottom w:val="single" w:sz="4" w:space="0" w:color="000000"/>
              <w:right w:val="single" w:sz="4" w:space="0" w:color="000000"/>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300"/>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Уральский филиал</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Екатеринбург</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Уральский филиал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69</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1</w:t>
            </w:r>
            <w:r>
              <w:rPr>
                <w:color w:val="000000"/>
                <w:sz w:val="18"/>
                <w:szCs w:val="18"/>
                <w:lang w:eastAsia="ru-RU"/>
              </w:rPr>
              <w:t>10</w:t>
            </w: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"Академический"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7</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w:t>
            </w:r>
            <w:proofErr w:type="spellStart"/>
            <w:r w:rsidRPr="00560A72">
              <w:rPr>
                <w:color w:val="000000"/>
                <w:sz w:val="18"/>
                <w:szCs w:val="18"/>
                <w:lang w:eastAsia="ru-RU"/>
              </w:rPr>
              <w:t>Вайнера</w:t>
            </w:r>
            <w:proofErr w:type="spellEnd"/>
            <w:r w:rsidRPr="00560A72">
              <w:rPr>
                <w:color w:val="000000"/>
                <w:sz w:val="18"/>
                <w:szCs w:val="18"/>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9</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Тюмень</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"Восточный"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7</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"Магеллан"</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5</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"Пышма"</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6</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96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Челябинск</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"Металлургический"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6</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Уфимский филиал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Саратов</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Саратовский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29</w:t>
            </w:r>
          </w:p>
        </w:tc>
        <w:tc>
          <w:tcPr>
            <w:tcW w:w="2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180</w:t>
            </w:r>
          </w:p>
        </w:tc>
      </w:tr>
      <w:tr w:rsidR="00F6752C" w:rsidRPr="00560A72" w:rsidTr="00C574BA">
        <w:trPr>
          <w:trHeight w:val="30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Уфа</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Уфимский филиал</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76</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48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"Северный"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4</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Дополнительный офис "</w:t>
            </w:r>
            <w:proofErr w:type="spellStart"/>
            <w:r w:rsidRPr="00560A72">
              <w:rPr>
                <w:color w:val="000000"/>
                <w:sz w:val="18"/>
                <w:szCs w:val="18"/>
                <w:lang w:eastAsia="ru-RU"/>
              </w:rPr>
              <w:t>Черниковка</w:t>
            </w:r>
            <w:proofErr w:type="spellEnd"/>
            <w:r w:rsidRPr="00560A72">
              <w:rPr>
                <w:color w:val="000000"/>
                <w:sz w:val="18"/>
                <w:szCs w:val="18"/>
                <w:lang w:eastAsia="ru-RU"/>
              </w:rPr>
              <w:t xml:space="preserve">" </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9</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Нижний Новгород</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Нижегородский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28</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Операционный офис "Горьковский"</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8</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Самара</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Самарский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26</w:t>
            </w:r>
          </w:p>
        </w:tc>
        <w:tc>
          <w:tcPr>
            <w:tcW w:w="2126" w:type="dxa"/>
            <w:vMerge/>
            <w:tcBorders>
              <w:top w:val="nil"/>
              <w:left w:val="single" w:sz="4" w:space="0" w:color="auto"/>
              <w:bottom w:val="single" w:sz="4" w:space="0" w:color="auto"/>
              <w:right w:val="single" w:sz="4" w:space="0" w:color="auto"/>
            </w:tcBorders>
            <w:vAlign w:val="center"/>
            <w:hideMark/>
          </w:tcPr>
          <w:p w:rsidR="00F6752C" w:rsidRPr="00560A72" w:rsidRDefault="00F6752C" w:rsidP="00C574BA">
            <w:pPr>
              <w:spacing w:after="0" w:line="240" w:lineRule="auto"/>
              <w:rPr>
                <w:color w:val="000000"/>
                <w:sz w:val="18"/>
                <w:szCs w:val="18"/>
                <w:lang w:eastAsia="ru-RU"/>
              </w:rPr>
            </w:pPr>
          </w:p>
        </w:tc>
      </w:tr>
      <w:tr w:rsidR="00F6752C" w:rsidRPr="00560A72" w:rsidTr="00C574BA">
        <w:trPr>
          <w:trHeight w:val="72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Филиал в г. Ростов-на-Дону</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Волгоград</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Волгоградский операционный офис</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39</w:t>
            </w:r>
          </w:p>
        </w:tc>
        <w:tc>
          <w:tcPr>
            <w:tcW w:w="2126" w:type="dxa"/>
            <w:tcBorders>
              <w:top w:val="nil"/>
              <w:left w:val="nil"/>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39</w:t>
            </w:r>
          </w:p>
        </w:tc>
      </w:tr>
      <w:tr w:rsidR="00F6752C" w:rsidRPr="00560A72" w:rsidTr="00C574BA">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 xml:space="preserve">ЦСПКО </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Томск</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ЦСПКО</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186</w:t>
            </w:r>
          </w:p>
        </w:tc>
        <w:tc>
          <w:tcPr>
            <w:tcW w:w="2126" w:type="dxa"/>
            <w:tcBorders>
              <w:top w:val="nil"/>
              <w:left w:val="nil"/>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186</w:t>
            </w:r>
          </w:p>
        </w:tc>
      </w:tr>
      <w:tr w:rsidR="00F6752C" w:rsidRPr="00560A72" w:rsidTr="00C574BA">
        <w:trPr>
          <w:trHeight w:val="30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 xml:space="preserve">Итого </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 </w:t>
            </w:r>
          </w:p>
        </w:tc>
        <w:tc>
          <w:tcPr>
            <w:tcW w:w="2551"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rPr>
                <w:color w:val="000000"/>
                <w:sz w:val="18"/>
                <w:szCs w:val="18"/>
                <w:lang w:eastAsia="ru-RU"/>
              </w:rPr>
            </w:pPr>
            <w:r w:rsidRPr="00560A72">
              <w:rPr>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F6752C" w:rsidRPr="00560A72" w:rsidRDefault="00F6752C" w:rsidP="00C574BA">
            <w:pPr>
              <w:spacing w:after="0" w:line="240" w:lineRule="auto"/>
              <w:jc w:val="center"/>
              <w:rPr>
                <w:color w:val="000000"/>
                <w:sz w:val="18"/>
                <w:szCs w:val="18"/>
                <w:lang w:eastAsia="ru-RU"/>
              </w:rPr>
            </w:pPr>
            <w:r w:rsidRPr="00560A72">
              <w:rPr>
                <w:color w:val="000000"/>
                <w:sz w:val="18"/>
                <w:szCs w:val="18"/>
                <w:lang w:eastAsia="ru-RU"/>
              </w:rPr>
              <w:t> </w:t>
            </w:r>
          </w:p>
        </w:tc>
        <w:tc>
          <w:tcPr>
            <w:tcW w:w="2126" w:type="dxa"/>
            <w:tcBorders>
              <w:top w:val="nil"/>
              <w:left w:val="nil"/>
              <w:bottom w:val="single" w:sz="4" w:space="0" w:color="auto"/>
              <w:right w:val="single" w:sz="4" w:space="0" w:color="auto"/>
            </w:tcBorders>
            <w:shd w:val="clear" w:color="auto" w:fill="auto"/>
            <w:noWrap/>
            <w:vAlign w:val="center"/>
            <w:hideMark/>
          </w:tcPr>
          <w:p w:rsidR="00F6752C" w:rsidRPr="00560A72" w:rsidRDefault="00F6752C" w:rsidP="00C574BA">
            <w:pPr>
              <w:spacing w:after="0" w:line="240" w:lineRule="auto"/>
              <w:jc w:val="center"/>
              <w:rPr>
                <w:color w:val="000000"/>
                <w:sz w:val="18"/>
                <w:szCs w:val="18"/>
                <w:lang w:eastAsia="ru-RU"/>
              </w:rPr>
            </w:pPr>
            <w:r>
              <w:rPr>
                <w:color w:val="000000"/>
                <w:sz w:val="18"/>
                <w:szCs w:val="18"/>
                <w:lang w:eastAsia="ru-RU"/>
              </w:rPr>
              <w:t>812</w:t>
            </w:r>
          </w:p>
        </w:tc>
      </w:tr>
    </w:tbl>
    <w:p w:rsidR="003F23F1" w:rsidRPr="004F32EA" w:rsidRDefault="003F23F1" w:rsidP="00353C2F">
      <w:pPr>
        <w:adjustRightInd w:val="0"/>
        <w:spacing w:after="0" w:line="240" w:lineRule="auto"/>
        <w:ind w:firstLine="567"/>
        <w:jc w:val="both"/>
      </w:pPr>
      <w:r>
        <w:fldChar w:fldCharType="end"/>
      </w:r>
    </w:p>
    <w:p w:rsidR="003F23F1" w:rsidRDefault="003F23F1" w:rsidP="00353C2F">
      <w:pPr>
        <w:adjustRightInd w:val="0"/>
        <w:spacing w:after="60" w:line="240" w:lineRule="auto"/>
        <w:ind w:firstLine="567"/>
        <w:jc w:val="both"/>
      </w:pPr>
      <w:r w:rsidRPr="004F32EA">
        <w:t xml:space="preserve">           </w:t>
      </w:r>
      <w:proofErr w:type="gramStart"/>
      <w:r>
        <w:t>С</w:t>
      </w:r>
      <w:r w:rsidRPr="00807130">
        <w:t>пециальная оценка условий труда</w:t>
      </w:r>
      <w:r w:rsidRPr="004F32EA">
        <w:t xml:space="preserve"> проводится в соответствии с Федеральным законом </w:t>
      </w:r>
      <w:r w:rsidRPr="00807130">
        <w:t>от 28 декабря 2013 г. N 426-ФЗ "О специальной оценке условий труда"</w:t>
      </w:r>
      <w:r w:rsidRPr="004F32EA">
        <w:t xml:space="preserve"> и </w:t>
      </w:r>
      <w:r w:rsidRPr="00807130">
        <w:t>Приказ</w:t>
      </w:r>
      <w:r>
        <w:t>ом</w:t>
      </w:r>
      <w:r w:rsidRPr="00807130">
        <w:t xml:space="preserve"> Министерства труда и социальной защиты Российской Федерации от 24 января 2014 г. N 33н г. Москва "Об утверждении Методики проведения специальной оценки условий труда, Классификатора вредных и (или) опасных производственных факторов, </w:t>
      </w:r>
      <w:r w:rsidRPr="00807130">
        <w:lastRenderedPageBreak/>
        <w:t>формы отчета о проведении специальной</w:t>
      </w:r>
      <w:proofErr w:type="gramEnd"/>
      <w:r w:rsidRPr="00807130">
        <w:t xml:space="preserve"> оценки условий труда и инструкции по ее заполнению"</w:t>
      </w:r>
      <w:r w:rsidRPr="004F32EA">
        <w:t xml:space="preserve">. </w:t>
      </w:r>
      <w:r>
        <w:t>С</w:t>
      </w:r>
      <w:r w:rsidRPr="00807130">
        <w:t>пециальная оценка условий труда</w:t>
      </w:r>
      <w:r w:rsidRPr="004F32EA">
        <w:t xml:space="preserve"> проводится с целью </w:t>
      </w:r>
      <w:r w:rsidRPr="00807130">
        <w:t>идентификации вредных и (или) опасных факторов производственной среды и трудового процесса и оценке уровня их воздействия на работник</w:t>
      </w:r>
      <w:r>
        <w:t>ов</w:t>
      </w:r>
      <w:r w:rsidRPr="00807130">
        <w:t xml:space="preserve"> с учетом отклонения их фактических значений от установленных условий труда и применения средств индивидуальной и коллективной защиты работников.</w:t>
      </w:r>
    </w:p>
    <w:p w:rsidR="00353C2F" w:rsidRPr="00353C2F" w:rsidRDefault="00353C2F" w:rsidP="00353C2F">
      <w:pPr>
        <w:adjustRightInd w:val="0"/>
        <w:spacing w:after="60" w:line="240" w:lineRule="auto"/>
        <w:ind w:firstLine="567"/>
        <w:jc w:val="both"/>
        <w:rPr>
          <w:sz w:val="2"/>
        </w:rPr>
      </w:pPr>
    </w:p>
    <w:p w:rsidR="003F23F1" w:rsidRPr="004F32EA" w:rsidRDefault="003F23F1" w:rsidP="00353C2F">
      <w:pPr>
        <w:adjustRightInd w:val="0"/>
        <w:spacing w:after="0" w:line="240" w:lineRule="auto"/>
        <w:ind w:firstLine="567"/>
        <w:jc w:val="both"/>
        <w:rPr>
          <w:b/>
          <w:u w:val="single"/>
        </w:rPr>
      </w:pPr>
      <w:r w:rsidRPr="004F32EA">
        <w:t xml:space="preserve">                </w:t>
      </w:r>
      <w:r w:rsidRPr="004F32EA">
        <w:rPr>
          <w:b/>
          <w:szCs w:val="24"/>
        </w:rPr>
        <w:t xml:space="preserve"> </w:t>
      </w:r>
      <w:r w:rsidRPr="009F4DD0">
        <w:rPr>
          <w:b/>
          <w:u w:val="single"/>
        </w:rPr>
        <w:t>Специальная оценка условий труда</w:t>
      </w:r>
      <w:r w:rsidRPr="004F32EA">
        <w:rPr>
          <w:b/>
          <w:u w:val="single"/>
        </w:rPr>
        <w:t xml:space="preserve">  включает в себя: </w:t>
      </w:r>
    </w:p>
    <w:p w:rsidR="003F23F1" w:rsidRPr="004F32EA" w:rsidRDefault="003F23F1" w:rsidP="00353C2F">
      <w:pPr>
        <w:numPr>
          <w:ilvl w:val="0"/>
          <w:numId w:val="31"/>
        </w:numPr>
        <w:spacing w:after="0" w:line="240" w:lineRule="auto"/>
        <w:ind w:left="0" w:firstLine="567"/>
        <w:jc w:val="both"/>
        <w:rPr>
          <w:szCs w:val="24"/>
        </w:rPr>
      </w:pPr>
      <w:r>
        <w:rPr>
          <w:szCs w:val="24"/>
        </w:rPr>
        <w:t>И</w:t>
      </w:r>
      <w:r w:rsidRPr="009F4DD0">
        <w:rPr>
          <w:szCs w:val="24"/>
        </w:rPr>
        <w:t>дентификаци</w:t>
      </w:r>
      <w:r>
        <w:rPr>
          <w:szCs w:val="24"/>
        </w:rPr>
        <w:t>ю</w:t>
      </w:r>
      <w:r w:rsidRPr="009F4DD0">
        <w:rPr>
          <w:szCs w:val="24"/>
        </w:rPr>
        <w:t xml:space="preserve"> потенциально вредных и (или) опасных производственных факторов</w:t>
      </w:r>
      <w:r>
        <w:rPr>
          <w:szCs w:val="24"/>
        </w:rPr>
        <w:t>.</w:t>
      </w:r>
    </w:p>
    <w:p w:rsidR="003F23F1" w:rsidRPr="004F32EA" w:rsidRDefault="003F23F1" w:rsidP="00353C2F">
      <w:pPr>
        <w:numPr>
          <w:ilvl w:val="0"/>
          <w:numId w:val="31"/>
        </w:numPr>
        <w:spacing w:after="0" w:line="240" w:lineRule="auto"/>
        <w:ind w:left="0" w:firstLine="567"/>
        <w:rPr>
          <w:szCs w:val="24"/>
        </w:rPr>
      </w:pPr>
      <w:r>
        <w:rPr>
          <w:szCs w:val="24"/>
        </w:rPr>
        <w:t>И</w:t>
      </w:r>
      <w:r w:rsidRPr="009F4DD0">
        <w:rPr>
          <w:szCs w:val="24"/>
        </w:rPr>
        <w:t>сследования (испытания) и измерениям вредных и (или) опасных производственных факторов</w:t>
      </w:r>
      <w:r w:rsidRPr="004F32EA">
        <w:rPr>
          <w:szCs w:val="24"/>
        </w:rPr>
        <w:t>.</w:t>
      </w:r>
    </w:p>
    <w:p w:rsidR="003F23F1" w:rsidRPr="004F32EA" w:rsidRDefault="003F23F1" w:rsidP="00353C2F">
      <w:pPr>
        <w:numPr>
          <w:ilvl w:val="0"/>
          <w:numId w:val="31"/>
        </w:numPr>
        <w:spacing w:after="0" w:line="240" w:lineRule="auto"/>
        <w:ind w:left="0" w:firstLine="567"/>
        <w:rPr>
          <w:szCs w:val="24"/>
        </w:rPr>
      </w:pPr>
      <w:r>
        <w:rPr>
          <w:szCs w:val="24"/>
        </w:rPr>
        <w:t>О</w:t>
      </w:r>
      <w:r w:rsidRPr="009F4DD0">
        <w:rPr>
          <w:szCs w:val="24"/>
        </w:rPr>
        <w:t>тнесени</w:t>
      </w:r>
      <w:r>
        <w:rPr>
          <w:szCs w:val="24"/>
        </w:rPr>
        <w:t>е</w:t>
      </w:r>
      <w:r w:rsidRPr="009F4DD0">
        <w:rPr>
          <w:szCs w:val="24"/>
        </w:rPr>
        <w:t xml:space="preserve"> условий труда на рабочем месте по степени вредности и (или)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r w:rsidRPr="004F32EA">
        <w:rPr>
          <w:szCs w:val="24"/>
        </w:rPr>
        <w:t>.</w:t>
      </w:r>
    </w:p>
    <w:p w:rsidR="003F23F1" w:rsidRPr="00BF0525" w:rsidRDefault="003F23F1" w:rsidP="00353C2F">
      <w:pPr>
        <w:numPr>
          <w:ilvl w:val="0"/>
          <w:numId w:val="31"/>
        </w:numPr>
        <w:spacing w:after="0" w:line="240" w:lineRule="auto"/>
        <w:ind w:left="0" w:firstLine="567"/>
        <w:rPr>
          <w:szCs w:val="24"/>
        </w:rPr>
      </w:pPr>
      <w:r>
        <w:rPr>
          <w:szCs w:val="24"/>
        </w:rPr>
        <w:t>О</w:t>
      </w:r>
      <w:r w:rsidRPr="009F4DD0">
        <w:rPr>
          <w:szCs w:val="24"/>
        </w:rPr>
        <w:t>формлению результатов проведения специальной оценки условий труда</w:t>
      </w:r>
      <w:r>
        <w:rPr>
          <w:szCs w:val="24"/>
        </w:rPr>
        <w:t xml:space="preserve"> – составления экспертного заключения по оценке и составление плана мероприятий по улучшению условий труда</w:t>
      </w:r>
      <w:r w:rsidRPr="004F32EA">
        <w:rPr>
          <w:szCs w:val="24"/>
        </w:rPr>
        <w:t>.</w:t>
      </w:r>
    </w:p>
    <w:p w:rsidR="003F23F1" w:rsidRPr="00EA3929" w:rsidRDefault="003F23F1" w:rsidP="00353C2F">
      <w:pPr>
        <w:numPr>
          <w:ilvl w:val="0"/>
          <w:numId w:val="32"/>
        </w:numPr>
        <w:adjustRightInd w:val="0"/>
        <w:spacing w:after="0" w:line="240" w:lineRule="auto"/>
        <w:ind w:left="0" w:firstLine="567"/>
        <w:contextualSpacing/>
        <w:jc w:val="both"/>
        <w:rPr>
          <w:b/>
        </w:rPr>
      </w:pPr>
      <w:r w:rsidRPr="00EA3929">
        <w:rPr>
          <w:b/>
        </w:rPr>
        <w:t>Перечень  услуг</w:t>
      </w:r>
      <w:r>
        <w:rPr>
          <w:b/>
        </w:rPr>
        <w:t>:</w:t>
      </w:r>
    </w:p>
    <w:p w:rsidR="003F23F1" w:rsidRDefault="003F23F1" w:rsidP="00353C2F">
      <w:pPr>
        <w:tabs>
          <w:tab w:val="left" w:pos="840"/>
          <w:tab w:val="left" w:pos="1560"/>
        </w:tabs>
        <w:spacing w:after="0" w:line="240" w:lineRule="auto"/>
        <w:ind w:firstLine="567"/>
      </w:pPr>
      <w:r>
        <w:t xml:space="preserve">        Организация, проводящая с</w:t>
      </w:r>
      <w:r w:rsidRPr="00707D0B">
        <w:t>пециальн</w:t>
      </w:r>
      <w:r>
        <w:t>ую</w:t>
      </w:r>
      <w:r w:rsidRPr="00707D0B">
        <w:t xml:space="preserve"> оценк</w:t>
      </w:r>
      <w:r>
        <w:t>у</w:t>
      </w:r>
      <w:r w:rsidRPr="00707D0B">
        <w:t xml:space="preserve"> условий труда</w:t>
      </w:r>
      <w:r>
        <w:t>,</w:t>
      </w:r>
      <w:r w:rsidRPr="00707D0B">
        <w:t xml:space="preserve"> </w:t>
      </w:r>
      <w:r>
        <w:t>выполняет:</w:t>
      </w:r>
    </w:p>
    <w:p w:rsidR="003F23F1" w:rsidRPr="00707D0B" w:rsidRDefault="003F23F1" w:rsidP="00353C2F">
      <w:pPr>
        <w:tabs>
          <w:tab w:val="left" w:pos="840"/>
          <w:tab w:val="left" w:pos="1560"/>
        </w:tabs>
        <w:spacing w:after="0" w:line="240" w:lineRule="auto"/>
        <w:ind w:firstLine="567"/>
      </w:pPr>
      <w:r w:rsidRPr="00707D0B">
        <w:t>1.1.  Идентификацию потенциально вредных и (или) опасных производственных факторов</w:t>
      </w:r>
      <w:r>
        <w:t>,</w:t>
      </w:r>
      <w:r w:rsidRPr="00707D0B">
        <w:t xml:space="preserve"> состоящую из этапов:</w:t>
      </w:r>
    </w:p>
    <w:p w:rsidR="003F23F1" w:rsidRPr="00707D0B" w:rsidRDefault="003F23F1" w:rsidP="00353C2F">
      <w:pPr>
        <w:tabs>
          <w:tab w:val="left" w:pos="840"/>
          <w:tab w:val="left" w:pos="1560"/>
        </w:tabs>
        <w:spacing w:after="0" w:line="240" w:lineRule="auto"/>
        <w:ind w:firstLine="567"/>
      </w:pPr>
      <w:r w:rsidRPr="00707D0B">
        <w:t>1) выявление и описание имеющихся на рабочем месте факторов производственной среды и трудового процесса, источников вредных и (или) опасных факторов;</w:t>
      </w:r>
    </w:p>
    <w:p w:rsidR="003F23F1" w:rsidRPr="00707D0B" w:rsidRDefault="003F23F1" w:rsidP="00353C2F">
      <w:pPr>
        <w:tabs>
          <w:tab w:val="left" w:pos="840"/>
          <w:tab w:val="left" w:pos="1560"/>
        </w:tabs>
        <w:spacing w:after="0" w:line="240" w:lineRule="auto"/>
        <w:ind w:firstLine="567"/>
      </w:pPr>
      <w:r w:rsidRPr="00707D0B">
        <w:t>2)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утверждаемым в порядке, установленном Федеральным законом от 28 декабря 2013 г. N 426-ФЗ "О специальной оценке условий труда";</w:t>
      </w:r>
    </w:p>
    <w:p w:rsidR="003F23F1" w:rsidRPr="00707D0B" w:rsidRDefault="003F23F1" w:rsidP="00353C2F">
      <w:pPr>
        <w:tabs>
          <w:tab w:val="left" w:pos="840"/>
          <w:tab w:val="left" w:pos="1560"/>
        </w:tabs>
        <w:spacing w:after="0" w:line="240" w:lineRule="auto"/>
        <w:ind w:firstLine="567"/>
      </w:pPr>
      <w:r w:rsidRPr="00707D0B">
        <w:t>3) принятие решения о проведении исследований (испытаний) и измерений вредных и (или) опасных факторов;</w:t>
      </w:r>
    </w:p>
    <w:p w:rsidR="003F23F1" w:rsidRPr="00707D0B" w:rsidRDefault="003F23F1" w:rsidP="00353C2F">
      <w:pPr>
        <w:tabs>
          <w:tab w:val="left" w:pos="840"/>
          <w:tab w:val="left" w:pos="1560"/>
        </w:tabs>
        <w:spacing w:after="0" w:line="240" w:lineRule="auto"/>
        <w:ind w:firstLine="567"/>
      </w:pPr>
      <w:r w:rsidRPr="00707D0B">
        <w:t>4) оформление результатов идентификации;</w:t>
      </w:r>
    </w:p>
    <w:p w:rsidR="003F23F1" w:rsidRDefault="003F23F1" w:rsidP="00353C2F">
      <w:pPr>
        <w:tabs>
          <w:tab w:val="left" w:pos="840"/>
          <w:tab w:val="left" w:pos="1560"/>
        </w:tabs>
        <w:spacing w:after="0" w:line="240" w:lineRule="auto"/>
        <w:ind w:firstLine="567"/>
      </w:pPr>
      <w:r w:rsidRPr="00707D0B">
        <w:t>1.2. Выявления на рабочих местах факторов производственной среды и трудового процесса, источников вредных и (или) опасных факторов</w:t>
      </w:r>
      <w:r>
        <w:t>;</w:t>
      </w:r>
    </w:p>
    <w:p w:rsidR="003F23F1" w:rsidRDefault="003F23F1" w:rsidP="00353C2F">
      <w:pPr>
        <w:tabs>
          <w:tab w:val="left" w:pos="840"/>
          <w:tab w:val="left" w:pos="1560"/>
        </w:tabs>
        <w:spacing w:after="0" w:line="240" w:lineRule="auto"/>
        <w:ind w:firstLine="567"/>
      </w:pPr>
      <w:r>
        <w:t xml:space="preserve">1.3. </w:t>
      </w:r>
      <w:r w:rsidRPr="00021931">
        <w:t>Исследования (испытания) и измерения вредных и (или) опасных производственных факторов</w:t>
      </w:r>
      <w:r>
        <w:t>;</w:t>
      </w:r>
      <w:r w:rsidRPr="00B364B8">
        <w:t xml:space="preserve"> </w:t>
      </w:r>
    </w:p>
    <w:p w:rsidR="003F23F1" w:rsidRPr="00B364B8" w:rsidRDefault="003F23F1" w:rsidP="00353C2F">
      <w:pPr>
        <w:tabs>
          <w:tab w:val="left" w:pos="840"/>
          <w:tab w:val="left" w:pos="1560"/>
        </w:tabs>
        <w:spacing w:after="0" w:line="240" w:lineRule="auto"/>
        <w:ind w:firstLine="567"/>
      </w:pPr>
      <w:r>
        <w:t>1</w:t>
      </w:r>
      <w:r w:rsidRPr="00B364B8">
        <w:t>.</w:t>
      </w:r>
      <w:r>
        <w:t>4</w:t>
      </w:r>
      <w:r w:rsidRPr="00B364B8">
        <w:t>.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3F23F1" w:rsidRDefault="003F23F1" w:rsidP="00353C2F">
      <w:pPr>
        <w:tabs>
          <w:tab w:val="left" w:pos="840"/>
          <w:tab w:val="left" w:pos="1560"/>
        </w:tabs>
        <w:spacing w:after="0" w:line="240" w:lineRule="auto"/>
        <w:ind w:firstLine="567"/>
      </w:pPr>
      <w:r>
        <w:t>1</w:t>
      </w:r>
      <w:r w:rsidRPr="00B364B8">
        <w:t>.</w:t>
      </w:r>
      <w:r>
        <w:t>5</w:t>
      </w:r>
      <w:r w:rsidRPr="00B364B8">
        <w:t>. Оформление результатов проведения С</w:t>
      </w:r>
      <w:proofErr w:type="gramStart"/>
      <w:r w:rsidRPr="00B364B8">
        <w:t>O</w:t>
      </w:r>
      <w:proofErr w:type="gramEnd"/>
      <w:r w:rsidRPr="00B364B8">
        <w:t>УТ:</w:t>
      </w:r>
    </w:p>
    <w:p w:rsidR="003F23F1" w:rsidRPr="00707D0B" w:rsidRDefault="003F23F1" w:rsidP="00353C2F">
      <w:pPr>
        <w:tabs>
          <w:tab w:val="left" w:pos="840"/>
          <w:tab w:val="left" w:pos="1560"/>
        </w:tabs>
        <w:spacing w:after="0" w:line="240" w:lineRule="auto"/>
        <w:ind w:firstLine="567"/>
      </w:pPr>
    </w:p>
    <w:p w:rsidR="003F23F1" w:rsidRPr="004F32EA" w:rsidRDefault="003F23F1" w:rsidP="00353C2F">
      <w:pPr>
        <w:suppressAutoHyphens/>
        <w:spacing w:after="0" w:line="240" w:lineRule="auto"/>
        <w:ind w:firstLine="567"/>
        <w:jc w:val="both"/>
      </w:pPr>
      <w:r w:rsidRPr="004F32EA">
        <w:rPr>
          <w:b/>
        </w:rPr>
        <w:t xml:space="preserve">2. Срок выполнения работ/оказания услуг: </w:t>
      </w:r>
    </w:p>
    <w:p w:rsidR="003F23F1" w:rsidRDefault="003F23F1" w:rsidP="00353C2F">
      <w:pPr>
        <w:suppressAutoHyphens/>
        <w:spacing w:after="0" w:line="240" w:lineRule="auto"/>
        <w:ind w:firstLine="567"/>
        <w:jc w:val="both"/>
        <w:rPr>
          <w:spacing w:val="-1"/>
        </w:rPr>
      </w:pPr>
      <w:r w:rsidRPr="00B364B8">
        <w:rPr>
          <w:spacing w:val="-1"/>
        </w:rPr>
        <w:t>Начало работ –</w:t>
      </w:r>
      <w:r w:rsidR="00353C2F">
        <w:rPr>
          <w:spacing w:val="-1"/>
        </w:rPr>
        <w:t xml:space="preserve"> </w:t>
      </w:r>
      <w:r w:rsidRPr="00F025A1">
        <w:rPr>
          <w:spacing w:val="-1"/>
        </w:rPr>
        <w:t>ноябрь 2016г., окончание -  28 февраля  2017 г.</w:t>
      </w:r>
    </w:p>
    <w:p w:rsidR="003F23F1" w:rsidRPr="004F32EA" w:rsidRDefault="003F23F1" w:rsidP="00353C2F">
      <w:pPr>
        <w:suppressAutoHyphens/>
        <w:spacing w:after="0" w:line="240" w:lineRule="auto"/>
        <w:ind w:firstLine="567"/>
        <w:jc w:val="both"/>
        <w:rPr>
          <w:spacing w:val="-2"/>
        </w:rPr>
      </w:pPr>
    </w:p>
    <w:p w:rsidR="003F23F1" w:rsidRDefault="003F23F1" w:rsidP="00353C2F">
      <w:pPr>
        <w:tabs>
          <w:tab w:val="left" w:pos="993"/>
        </w:tabs>
        <w:suppressAutoHyphens/>
        <w:spacing w:after="0" w:line="240" w:lineRule="auto"/>
        <w:ind w:firstLine="567"/>
        <w:jc w:val="both"/>
      </w:pPr>
      <w:r w:rsidRPr="004F32EA">
        <w:rPr>
          <w:b/>
        </w:rPr>
        <w:t xml:space="preserve">       3. Этапы выполнения работ и описание ожидаемых </w:t>
      </w:r>
      <w:proofErr w:type="gramStart"/>
      <w:r w:rsidRPr="004F32EA">
        <w:rPr>
          <w:b/>
        </w:rPr>
        <w:t>результатов выполнения работ/оказания услуг</w:t>
      </w:r>
      <w:proofErr w:type="gramEnd"/>
      <w:r w:rsidRPr="004F32EA">
        <w:rPr>
          <w:b/>
        </w:rPr>
        <w:t xml:space="preserve">: </w:t>
      </w:r>
    </w:p>
    <w:p w:rsidR="003F23F1" w:rsidRPr="00A85DCB" w:rsidRDefault="003F23F1" w:rsidP="00353C2F">
      <w:pPr>
        <w:spacing w:after="0" w:line="240" w:lineRule="auto"/>
        <w:ind w:firstLine="567"/>
        <w:rPr>
          <w:rFonts w:eastAsia="Calibri"/>
          <w:szCs w:val="24"/>
          <w:lang w:eastAsia="ru-RU"/>
        </w:rPr>
      </w:pPr>
      <w:proofErr w:type="gramStart"/>
      <w:r w:rsidRPr="00A85DCB">
        <w:rPr>
          <w:rFonts w:eastAsia="Calibri"/>
          <w:szCs w:val="24"/>
          <w:lang w:eastAsia="ru-RU"/>
        </w:rPr>
        <w:t xml:space="preserve">Услуги выполняются в соответствии с Приказом Министерства Труда и Социальной Защиты РФ от 24.01.2014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w:t>
      </w:r>
      <w:r w:rsidRPr="00A85DCB">
        <w:rPr>
          <w:rFonts w:eastAsia="Calibri"/>
          <w:szCs w:val="24"/>
          <w:lang w:eastAsia="ru-RU"/>
        </w:rPr>
        <w:lastRenderedPageBreak/>
        <w:t>по ее заполнению», а также иными нормативными и подзаконными актами, действующими в период оказания Услуг, и включают в себя следующие</w:t>
      </w:r>
      <w:proofErr w:type="gramEnd"/>
      <w:r w:rsidRPr="00A85DCB">
        <w:rPr>
          <w:rFonts w:eastAsia="Calibri"/>
          <w:szCs w:val="24"/>
          <w:lang w:eastAsia="ru-RU"/>
        </w:rPr>
        <w:t xml:space="preserve"> процедуры:</w:t>
      </w:r>
    </w:p>
    <w:p w:rsidR="003F23F1" w:rsidRPr="00A85DCB" w:rsidRDefault="003F23F1" w:rsidP="00353C2F">
      <w:pPr>
        <w:spacing w:after="0" w:line="240" w:lineRule="auto"/>
        <w:ind w:firstLine="567"/>
        <w:rPr>
          <w:rFonts w:eastAsia="Calibri"/>
          <w:szCs w:val="24"/>
          <w:lang w:eastAsia="ru-RU"/>
        </w:rPr>
      </w:pPr>
    </w:p>
    <w:p w:rsidR="003F23F1" w:rsidRPr="00A85DCB" w:rsidRDefault="003F23F1" w:rsidP="00353C2F">
      <w:pPr>
        <w:spacing w:after="0" w:line="240" w:lineRule="auto"/>
        <w:ind w:firstLine="567"/>
        <w:jc w:val="both"/>
        <w:rPr>
          <w:rFonts w:eastAsia="Calibri"/>
          <w:szCs w:val="24"/>
          <w:lang w:eastAsia="ru-RU"/>
        </w:rPr>
      </w:pPr>
      <w:r>
        <w:rPr>
          <w:rFonts w:eastAsia="Calibri"/>
          <w:b/>
          <w:szCs w:val="24"/>
          <w:lang w:eastAsia="ru-RU"/>
        </w:rPr>
        <w:t>3</w:t>
      </w:r>
      <w:r w:rsidRPr="00A85DCB">
        <w:rPr>
          <w:rFonts w:eastAsia="Calibri"/>
          <w:b/>
          <w:szCs w:val="24"/>
          <w:lang w:eastAsia="ru-RU"/>
        </w:rPr>
        <w:t>.1. </w:t>
      </w:r>
      <w:r w:rsidRPr="00A85DCB">
        <w:rPr>
          <w:rFonts w:eastAsia="Calibri"/>
          <w:szCs w:val="24"/>
          <w:lang w:eastAsia="ru-RU"/>
        </w:rPr>
        <w:t>Идентификация потенциально вредных и (или) опасных производственных факторов.</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.1.1.  Сбор первичной информации экспертом организации, проводящей специальную оценку условий труда, выявление и описание имеющихся на рабочих местах факторов производственной среды и трудового процесса, источников вредных и (или) опасных факторов.</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.1.2. Сопоставление и установление экспертом совпадения имеющихся на рабочем месте факторов производственной среды и трудового процесса с факторами, предусмотренными классификатором вредных и (или) опасных производственных факторов.</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.1.3. Принятие решения о проведении исследований (испытаний, измерений) по идентифицированным вредным и (или) опасным производственным факторам.</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.1.4. Оформление результатов идентификации и разработка перечня вредных и (или) опасных производственных факторов, подлежащих исследованиям (испытаниям) и измерениям.</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.1.5. Утверждение комиссией результатов идентификации.</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.1.6. Составление «Перечня рабочих мест, на которых проводилась специальная оценка условий труда».</w:t>
      </w:r>
    </w:p>
    <w:p w:rsidR="003F23F1" w:rsidRPr="00A85DCB" w:rsidRDefault="003F23F1" w:rsidP="00353C2F">
      <w:pPr>
        <w:tabs>
          <w:tab w:val="left" w:pos="426"/>
        </w:tabs>
        <w:spacing w:after="0" w:line="240" w:lineRule="auto"/>
        <w:ind w:firstLine="567"/>
        <w:jc w:val="both"/>
        <w:outlineLvl w:val="2"/>
        <w:rPr>
          <w:rFonts w:eastAsia="Calibri"/>
          <w:szCs w:val="24"/>
          <w:lang w:eastAsia="ru-RU"/>
        </w:rPr>
      </w:pPr>
      <w:r>
        <w:rPr>
          <w:rFonts w:eastAsia="Calibri"/>
          <w:b/>
          <w:szCs w:val="24"/>
          <w:lang w:eastAsia="ru-RU"/>
        </w:rPr>
        <w:t>3</w:t>
      </w:r>
      <w:r w:rsidRPr="00A85DCB">
        <w:rPr>
          <w:rFonts w:eastAsia="Calibri"/>
          <w:b/>
          <w:szCs w:val="24"/>
          <w:lang w:eastAsia="ru-RU"/>
        </w:rPr>
        <w:t>.2.</w:t>
      </w:r>
      <w:r w:rsidRPr="00A85DCB">
        <w:rPr>
          <w:rFonts w:eastAsia="Calibri"/>
          <w:szCs w:val="24"/>
          <w:lang w:eastAsia="ru-RU"/>
        </w:rPr>
        <w:t xml:space="preserve"> Исследование (испытания) и измерение вредных и (или) опасных производственных факторов. </w:t>
      </w:r>
    </w:p>
    <w:p w:rsidR="003F23F1" w:rsidRPr="00A85DCB" w:rsidRDefault="003F23F1" w:rsidP="00353C2F">
      <w:pPr>
        <w:tabs>
          <w:tab w:val="left" w:pos="426"/>
        </w:tabs>
        <w:spacing w:after="0" w:line="240" w:lineRule="auto"/>
        <w:ind w:firstLine="567"/>
        <w:jc w:val="both"/>
        <w:outlineLvl w:val="2"/>
        <w:rPr>
          <w:rFonts w:eastAsia="Calibri"/>
          <w:szCs w:val="24"/>
          <w:lang w:eastAsia="ru-RU"/>
        </w:rPr>
      </w:pPr>
    </w:p>
    <w:p w:rsidR="003F23F1" w:rsidRPr="00A85DCB" w:rsidRDefault="003F23F1" w:rsidP="00353C2F">
      <w:pPr>
        <w:tabs>
          <w:tab w:val="left" w:pos="426"/>
        </w:tabs>
        <w:spacing w:after="0" w:line="240" w:lineRule="auto"/>
        <w:ind w:firstLine="567"/>
        <w:jc w:val="both"/>
        <w:outlineLvl w:val="2"/>
        <w:rPr>
          <w:rFonts w:eastAsia="Calibri"/>
          <w:szCs w:val="24"/>
          <w:lang w:eastAsia="ru-RU"/>
        </w:rPr>
      </w:pPr>
      <w:r>
        <w:rPr>
          <w:rFonts w:eastAsia="Calibri"/>
          <w:b/>
          <w:szCs w:val="24"/>
          <w:lang w:eastAsia="ru-RU"/>
        </w:rPr>
        <w:t>3</w:t>
      </w:r>
      <w:r w:rsidRPr="00A85DCB">
        <w:rPr>
          <w:rFonts w:eastAsia="Calibri"/>
          <w:b/>
          <w:szCs w:val="24"/>
          <w:lang w:eastAsia="ru-RU"/>
        </w:rPr>
        <w:t>.3.</w:t>
      </w:r>
      <w:r w:rsidRPr="00A85DCB">
        <w:rPr>
          <w:rFonts w:eastAsia="Calibri"/>
          <w:szCs w:val="24"/>
          <w:lang w:eastAsia="ru-RU"/>
        </w:rPr>
        <w:t>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b/>
          <w:szCs w:val="24"/>
          <w:lang w:eastAsia="ru-RU"/>
        </w:rPr>
        <w:t>3</w:t>
      </w:r>
      <w:r w:rsidRPr="00A85DCB">
        <w:rPr>
          <w:rFonts w:eastAsia="Calibri"/>
          <w:b/>
          <w:szCs w:val="24"/>
          <w:lang w:eastAsia="ru-RU"/>
        </w:rPr>
        <w:t>.4.</w:t>
      </w:r>
      <w:r w:rsidRPr="00A85DCB">
        <w:rPr>
          <w:rFonts w:eastAsia="Calibri"/>
          <w:szCs w:val="24"/>
          <w:lang w:eastAsia="ru-RU"/>
        </w:rPr>
        <w:t> Оформление результатов проведения С</w:t>
      </w:r>
      <w:proofErr w:type="gramStart"/>
      <w:r w:rsidRPr="00A85DCB">
        <w:rPr>
          <w:rFonts w:eastAsia="Calibri"/>
          <w:szCs w:val="24"/>
          <w:lang w:val="en-US" w:eastAsia="ru-RU"/>
        </w:rPr>
        <w:t>O</w:t>
      </w:r>
      <w:proofErr w:type="gramEnd"/>
      <w:r w:rsidRPr="00A85DCB">
        <w:rPr>
          <w:rFonts w:eastAsia="Calibri"/>
          <w:szCs w:val="24"/>
          <w:lang w:eastAsia="ru-RU"/>
        </w:rPr>
        <w:t>УТ:</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.4.1. Формирование предложений по улучшению условий труда на обследованных рабочих местах, имеющих отклонения от нормативных значений, а также не соответствующих действующим нормативным требованиям охраны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 xml:space="preserve">.4.2. </w:t>
      </w:r>
      <w:r>
        <w:rPr>
          <w:rFonts w:eastAsia="Calibri"/>
          <w:szCs w:val="24"/>
          <w:lang w:eastAsia="ru-RU"/>
        </w:rPr>
        <w:t>3</w:t>
      </w:r>
      <w:r w:rsidRPr="00A85DCB">
        <w:rPr>
          <w:rFonts w:eastAsia="Calibri"/>
          <w:szCs w:val="24"/>
          <w:lang w:eastAsia="ru-RU"/>
        </w:rPr>
        <w:t>.4.3. Перечень рабочих мест, подлежащих специальной оценке условий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.4.4. Карты специальной оценки условий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 xml:space="preserve">.4.5. Протоколы измерений и оценки факторов производственной среды в соответствии с требованиями документов по специальной оценке условий труда; </w:t>
      </w:r>
    </w:p>
    <w:p w:rsidR="003F23F1" w:rsidRPr="00A85DCB" w:rsidRDefault="003F23F1" w:rsidP="00353C2F">
      <w:pPr>
        <w:tabs>
          <w:tab w:val="left" w:pos="426"/>
        </w:tabs>
        <w:spacing w:after="0" w:line="240" w:lineRule="auto"/>
        <w:ind w:firstLine="567"/>
        <w:jc w:val="both"/>
        <w:rPr>
          <w:rFonts w:eastAsia="Calibri"/>
          <w:szCs w:val="24"/>
          <w:lang w:eastAsia="ru-RU"/>
        </w:rPr>
      </w:pPr>
      <w:r w:rsidRPr="00A85DCB">
        <w:rPr>
          <w:rFonts w:eastAsia="Calibri"/>
          <w:szCs w:val="24"/>
          <w:lang w:eastAsia="ru-RU"/>
        </w:rPr>
        <w:t>Протоколы оценки тяжести и напряженности трудового процесса на рабочих местах в соответствии с требованиями документов по специальной оценке условий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 xml:space="preserve">.4.6. Протоколы по оценки эффективности </w:t>
      </w:r>
      <w:proofErr w:type="gramStart"/>
      <w:r w:rsidRPr="00A85DCB">
        <w:rPr>
          <w:rFonts w:eastAsia="Calibri"/>
          <w:szCs w:val="24"/>
          <w:lang w:eastAsia="ru-RU"/>
        </w:rPr>
        <w:t>СИЗ</w:t>
      </w:r>
      <w:proofErr w:type="gramEnd"/>
      <w:r w:rsidRPr="00A85DCB">
        <w:rPr>
          <w:rFonts w:eastAsia="Calibri"/>
          <w:szCs w:val="24"/>
          <w:lang w:eastAsia="ru-RU"/>
        </w:rPr>
        <w:t>;</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.4.7. Сводную ведомость результатов специальной оценки условий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.4.8. Проект плана мероприятий по улучшению и оздоровлению условий труда;</w:t>
      </w:r>
    </w:p>
    <w:p w:rsidR="003F23F1" w:rsidRPr="00A85DCB" w:rsidRDefault="003F23F1" w:rsidP="00353C2F">
      <w:pPr>
        <w:tabs>
          <w:tab w:val="left" w:pos="426"/>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.4.9. Проект протокола заседания комиссии по проведению специальной оценки условий труда;</w:t>
      </w:r>
    </w:p>
    <w:p w:rsidR="003F23F1" w:rsidRPr="00A85DCB" w:rsidRDefault="003F23F1" w:rsidP="00353C2F">
      <w:pPr>
        <w:tabs>
          <w:tab w:val="left" w:pos="-3119"/>
        </w:tabs>
        <w:spacing w:after="0" w:line="240" w:lineRule="auto"/>
        <w:ind w:firstLine="567"/>
        <w:jc w:val="both"/>
        <w:rPr>
          <w:rFonts w:eastAsia="Calibri"/>
          <w:szCs w:val="24"/>
          <w:lang w:eastAsia="ru-RU"/>
        </w:rPr>
      </w:pPr>
      <w:r>
        <w:rPr>
          <w:rFonts w:eastAsia="Calibri"/>
          <w:szCs w:val="24"/>
          <w:lang w:eastAsia="ru-RU"/>
        </w:rPr>
        <w:t>3</w:t>
      </w:r>
      <w:r w:rsidRPr="00A85DCB">
        <w:rPr>
          <w:rFonts w:eastAsia="Calibri"/>
          <w:szCs w:val="24"/>
          <w:lang w:eastAsia="ru-RU"/>
        </w:rPr>
        <w:t>.4.10. Формы предоставляемых документов по результатам СОУТ должны соответствовать формам, утвержденным Приказом Минтруда России от 24.01.2014 №33н.</w:t>
      </w:r>
    </w:p>
    <w:p w:rsidR="003F23F1" w:rsidRPr="004F32EA" w:rsidRDefault="003F23F1" w:rsidP="00353C2F">
      <w:pPr>
        <w:tabs>
          <w:tab w:val="left" w:pos="993"/>
        </w:tabs>
        <w:suppressAutoHyphens/>
        <w:spacing w:after="0" w:line="240" w:lineRule="auto"/>
        <w:ind w:firstLine="567"/>
        <w:jc w:val="both"/>
        <w:rPr>
          <w:b/>
        </w:rPr>
      </w:pPr>
    </w:p>
    <w:p w:rsidR="003F23F1" w:rsidRPr="004F32EA" w:rsidRDefault="003F23F1" w:rsidP="00353C2F">
      <w:pPr>
        <w:tabs>
          <w:tab w:val="left" w:pos="426"/>
        </w:tabs>
        <w:suppressAutoHyphens/>
        <w:spacing w:after="0" w:line="240" w:lineRule="auto"/>
        <w:ind w:firstLine="567"/>
        <w:jc w:val="both"/>
      </w:pPr>
      <w:r w:rsidRPr="004F32EA">
        <w:rPr>
          <w:b/>
        </w:rPr>
        <w:tab/>
        <w:t>4.</w:t>
      </w:r>
      <w:r w:rsidRPr="004F32EA">
        <w:t xml:space="preserve"> </w:t>
      </w:r>
      <w:r w:rsidRPr="004F32EA">
        <w:rPr>
          <w:b/>
          <w:bCs/>
        </w:rPr>
        <w:t>Платежные условия договора:</w:t>
      </w:r>
      <w:r w:rsidRPr="004F32EA">
        <w:t xml:space="preserve"> Оплата </w:t>
      </w:r>
      <w:r>
        <w:t>специальной оценки</w:t>
      </w:r>
      <w:r w:rsidRPr="004F32EA">
        <w:t xml:space="preserve"> производится Заказчиком по безналичному расчету на основании выставленного Подрядчиком счета, за отчетный период (</w:t>
      </w:r>
      <w:r>
        <w:t>квартал</w:t>
      </w:r>
      <w:r w:rsidRPr="004F32EA">
        <w:t xml:space="preserve"> проведения </w:t>
      </w:r>
      <w:r>
        <w:t>СОУТ</w:t>
      </w:r>
      <w:r w:rsidRPr="004F32EA">
        <w:t xml:space="preserve">) по истечении 10 рабочих дней </w:t>
      </w:r>
      <w:proofErr w:type="gramStart"/>
      <w:r w:rsidRPr="004F32EA">
        <w:t>с даты подписания</w:t>
      </w:r>
      <w:proofErr w:type="gramEnd"/>
      <w:r w:rsidRPr="004F32EA">
        <w:t xml:space="preserve"> Акта выполненных работ без замечаний и получения от Подрядчика счета и счета-фактуры.</w:t>
      </w:r>
    </w:p>
    <w:p w:rsidR="003F23F1" w:rsidRDefault="003F23F1" w:rsidP="00353C2F">
      <w:pPr>
        <w:suppressAutoHyphens/>
        <w:spacing w:after="0" w:line="240" w:lineRule="auto"/>
        <w:ind w:firstLine="567"/>
        <w:contextualSpacing/>
        <w:jc w:val="both"/>
        <w:rPr>
          <w:b/>
          <w:lang w:eastAsia="ru-RU"/>
        </w:rPr>
      </w:pPr>
    </w:p>
    <w:p w:rsidR="003F23F1" w:rsidRPr="00426F28" w:rsidRDefault="003F23F1" w:rsidP="00426F28">
      <w:pPr>
        <w:pStyle w:val="affa"/>
        <w:numPr>
          <w:ilvl w:val="0"/>
          <w:numId w:val="31"/>
        </w:numPr>
        <w:suppressAutoHyphens/>
        <w:contextualSpacing/>
        <w:jc w:val="both"/>
      </w:pPr>
      <w:r w:rsidRPr="00426F28">
        <w:rPr>
          <w:b/>
        </w:rPr>
        <w:lastRenderedPageBreak/>
        <w:t>Валюта договора:</w:t>
      </w:r>
      <w:r w:rsidRPr="00426F28">
        <w:t xml:space="preserve"> все суммы денежных средств должны быть выражены </w:t>
      </w:r>
      <w:r w:rsidRPr="00426F28">
        <w:rPr>
          <w:u w:val="single"/>
        </w:rPr>
        <w:t>в российских рублях с учетом НДС</w:t>
      </w:r>
      <w:r w:rsidRPr="00426F28">
        <w:t>.</w:t>
      </w:r>
    </w:p>
    <w:p w:rsidR="00426F28" w:rsidRPr="00B54928" w:rsidRDefault="00426F28" w:rsidP="00426F28">
      <w:pPr>
        <w:numPr>
          <w:ilvl w:val="0"/>
          <w:numId w:val="31"/>
        </w:numPr>
        <w:spacing w:after="0" w:line="240" w:lineRule="auto"/>
        <w:jc w:val="both"/>
      </w:pPr>
      <w:proofErr w:type="gramStart"/>
      <w:r>
        <w:rPr>
          <w:b/>
          <w:bCs/>
        </w:rPr>
        <w:t xml:space="preserve">Условия расчетов: </w:t>
      </w:r>
      <w:r w:rsidRPr="00B54928">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B54928">
        <w:t>т.ч</w:t>
      </w:r>
      <w:proofErr w:type="spellEnd"/>
      <w:r w:rsidRPr="00B54928">
        <w:t>. вследствие возможной неблагонадежности или неплатежеспособности банков-корреспондентов, все платежи и расчеты сторон по</w:t>
      </w:r>
      <w:proofErr w:type="gramEnd"/>
      <w:r w:rsidRPr="00B54928">
        <w:t xml:space="preserve"> Договору должны осуществляться через банковские счета сторон, открытые в ПАО «МТС-Банк».</w:t>
      </w:r>
    </w:p>
    <w:p w:rsidR="00426F28" w:rsidRPr="00B54928" w:rsidRDefault="00426F28" w:rsidP="00426F28">
      <w:pPr>
        <w:spacing w:after="0" w:line="240" w:lineRule="auto"/>
        <w:ind w:left="709"/>
        <w:jc w:val="both"/>
      </w:pPr>
      <w:proofErr w:type="gramStart"/>
      <w:r w:rsidRPr="00B54928">
        <w:t>Участник вправе указать в своем Предложении иной банк (помимо ПАО «МТС-Банк»)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B54928">
        <w:t xml:space="preserve"> Банком России на дату предоставления обеспечения, а именно:</w:t>
      </w:r>
    </w:p>
    <w:p w:rsidR="00426F28" w:rsidRPr="00B54928" w:rsidRDefault="00426F28" w:rsidP="00426F28">
      <w:pPr>
        <w:spacing w:after="0" w:line="240" w:lineRule="auto"/>
        <w:ind w:left="709"/>
        <w:jc w:val="both"/>
      </w:pPr>
      <w:r w:rsidRPr="00B54928">
        <w:t>- банковскую гарантию, или</w:t>
      </w:r>
    </w:p>
    <w:p w:rsidR="00426F28" w:rsidRPr="00B54928" w:rsidRDefault="00426F28" w:rsidP="00426F28">
      <w:pPr>
        <w:spacing w:after="0" w:line="240" w:lineRule="auto"/>
        <w:ind w:left="709"/>
        <w:jc w:val="both"/>
      </w:pPr>
      <w:r w:rsidRPr="00B54928">
        <w:t>- аккредитив, или</w:t>
      </w:r>
    </w:p>
    <w:p w:rsidR="00426F28" w:rsidRPr="00B54928" w:rsidRDefault="00426F28" w:rsidP="00426F28">
      <w:pPr>
        <w:spacing w:after="0" w:line="240" w:lineRule="auto"/>
        <w:ind w:left="709"/>
        <w:jc w:val="both"/>
      </w:pPr>
      <w:r w:rsidRPr="00B54928">
        <w:t>- залог денежных средств на счете, или</w:t>
      </w:r>
    </w:p>
    <w:p w:rsidR="00426F28" w:rsidRPr="00426F28" w:rsidRDefault="00426F28" w:rsidP="00426F28">
      <w:pPr>
        <w:spacing w:after="0" w:line="240" w:lineRule="auto"/>
        <w:ind w:left="709"/>
        <w:jc w:val="both"/>
      </w:pPr>
      <w:r w:rsidRPr="00B54928">
        <w:t>- комбинацию вышеперечисленных способов обеспечения обязательств»</w:t>
      </w:r>
      <w:r>
        <w:t>.</w:t>
      </w:r>
    </w:p>
    <w:p w:rsidR="003F23F1" w:rsidRPr="00B84732" w:rsidRDefault="003F23F1" w:rsidP="00353C2F">
      <w:pPr>
        <w:suppressAutoHyphens/>
        <w:spacing w:after="0" w:line="240" w:lineRule="auto"/>
        <w:ind w:firstLine="567"/>
        <w:contextualSpacing/>
        <w:jc w:val="both"/>
        <w:rPr>
          <w:b/>
          <w:szCs w:val="24"/>
          <w:lang w:eastAsia="ru-RU"/>
        </w:rPr>
      </w:pPr>
    </w:p>
    <w:p w:rsidR="003F23F1" w:rsidRPr="00B84732" w:rsidRDefault="00353C2F" w:rsidP="00353C2F">
      <w:pPr>
        <w:suppressAutoHyphens/>
        <w:spacing w:after="0" w:line="240" w:lineRule="auto"/>
        <w:ind w:firstLine="567"/>
        <w:contextualSpacing/>
        <w:jc w:val="both"/>
        <w:rPr>
          <w:b/>
          <w:szCs w:val="24"/>
          <w:lang w:eastAsia="ru-RU"/>
        </w:rPr>
      </w:pPr>
      <w:r>
        <w:rPr>
          <w:b/>
          <w:szCs w:val="24"/>
          <w:lang w:eastAsia="ru-RU"/>
        </w:rPr>
        <w:t xml:space="preserve">  </w:t>
      </w:r>
      <w:r w:rsidR="00426F28" w:rsidRPr="00426F28">
        <w:rPr>
          <w:b/>
          <w:szCs w:val="24"/>
          <w:lang w:eastAsia="ru-RU"/>
        </w:rPr>
        <w:t>7</w:t>
      </w:r>
      <w:r w:rsidR="003F23F1" w:rsidRPr="00B84732">
        <w:rPr>
          <w:b/>
          <w:szCs w:val="24"/>
          <w:lang w:eastAsia="ru-RU"/>
        </w:rPr>
        <w:t>.</w:t>
      </w:r>
      <w:r w:rsidR="003F23F1" w:rsidRPr="00B84732">
        <w:rPr>
          <w:szCs w:val="24"/>
          <w:lang w:eastAsia="ru-RU"/>
        </w:rPr>
        <w:t xml:space="preserve"> </w:t>
      </w:r>
      <w:r w:rsidR="003F23F1" w:rsidRPr="00B84732">
        <w:rPr>
          <w:b/>
          <w:szCs w:val="24"/>
          <w:lang w:eastAsia="ru-RU"/>
        </w:rPr>
        <w:t xml:space="preserve">Условия выполнения работ/оказания услуг: </w:t>
      </w:r>
    </w:p>
    <w:p w:rsidR="003F23F1" w:rsidRPr="00B84732" w:rsidRDefault="003F23F1" w:rsidP="00353C2F">
      <w:pPr>
        <w:suppressAutoHyphens/>
        <w:spacing w:after="0" w:line="240" w:lineRule="auto"/>
        <w:ind w:firstLine="567"/>
        <w:contextualSpacing/>
        <w:jc w:val="both"/>
        <w:rPr>
          <w:b/>
          <w:szCs w:val="24"/>
          <w:lang w:eastAsia="ru-RU"/>
        </w:rPr>
      </w:pPr>
    </w:p>
    <w:p w:rsidR="003F23F1" w:rsidRPr="00F35068" w:rsidRDefault="00426F28" w:rsidP="00353C2F">
      <w:pPr>
        <w:tabs>
          <w:tab w:val="left" w:pos="851"/>
        </w:tabs>
        <w:spacing w:after="0" w:line="240" w:lineRule="auto"/>
        <w:ind w:firstLine="567"/>
        <w:jc w:val="both"/>
        <w:rPr>
          <w:szCs w:val="24"/>
          <w:lang w:eastAsia="ru-RU"/>
        </w:rPr>
      </w:pPr>
      <w:r w:rsidRPr="00426F28">
        <w:rPr>
          <w:szCs w:val="24"/>
          <w:lang w:eastAsia="ru-RU"/>
        </w:rPr>
        <w:t>7</w:t>
      </w:r>
      <w:r w:rsidR="003F23F1" w:rsidRPr="00F35068">
        <w:rPr>
          <w:szCs w:val="24"/>
          <w:lang w:eastAsia="ru-RU"/>
        </w:rPr>
        <w:t xml:space="preserve">.1. Стоимость оказания услуг должна быть представлена в виде коммерческого предложения, исходя </w:t>
      </w:r>
      <w:proofErr w:type="gramStart"/>
      <w:r w:rsidR="003F23F1" w:rsidRPr="00F35068">
        <w:rPr>
          <w:szCs w:val="24"/>
          <w:lang w:eastAsia="ru-RU"/>
        </w:rPr>
        <w:t>из</w:t>
      </w:r>
      <w:proofErr w:type="gramEnd"/>
      <w:r w:rsidR="003F23F1" w:rsidRPr="00F35068">
        <w:rPr>
          <w:szCs w:val="24"/>
          <w:lang w:eastAsia="ru-RU"/>
        </w:rPr>
        <w:t>:</w:t>
      </w:r>
    </w:p>
    <w:p w:rsidR="003F23F1" w:rsidRPr="00F35068" w:rsidRDefault="003F23F1" w:rsidP="00353C2F">
      <w:pPr>
        <w:tabs>
          <w:tab w:val="left" w:pos="851"/>
        </w:tabs>
        <w:spacing w:after="0" w:line="240" w:lineRule="auto"/>
        <w:ind w:firstLine="567"/>
        <w:jc w:val="both"/>
        <w:rPr>
          <w:szCs w:val="24"/>
          <w:lang w:eastAsia="ru-RU"/>
        </w:rPr>
      </w:pPr>
      <w:r w:rsidRPr="00F35068">
        <w:rPr>
          <w:szCs w:val="24"/>
          <w:lang w:eastAsia="ru-RU"/>
        </w:rPr>
        <w:t xml:space="preserve">- стоимости услуг на 1 (одно)  рабочее место без выявленных вредных и (или) опасных производственных факторов и на 1 (одно) рабочее место с выявленными вредными и (или) опасными производственными факторами  согласно п. </w:t>
      </w:r>
      <w:r>
        <w:rPr>
          <w:szCs w:val="24"/>
          <w:lang w:eastAsia="ru-RU"/>
        </w:rPr>
        <w:t>3</w:t>
      </w:r>
      <w:r w:rsidRPr="00F35068">
        <w:rPr>
          <w:szCs w:val="24"/>
          <w:lang w:eastAsia="ru-RU"/>
        </w:rPr>
        <w:t xml:space="preserve">.1., </w:t>
      </w:r>
      <w:r>
        <w:rPr>
          <w:szCs w:val="24"/>
          <w:lang w:eastAsia="ru-RU"/>
        </w:rPr>
        <w:t>3</w:t>
      </w:r>
      <w:r w:rsidRPr="00F35068">
        <w:rPr>
          <w:szCs w:val="24"/>
          <w:lang w:eastAsia="ru-RU"/>
        </w:rPr>
        <w:t xml:space="preserve">.2 и </w:t>
      </w:r>
      <w:r>
        <w:rPr>
          <w:szCs w:val="24"/>
          <w:lang w:eastAsia="ru-RU"/>
        </w:rPr>
        <w:t>3</w:t>
      </w:r>
      <w:r w:rsidRPr="00F35068">
        <w:rPr>
          <w:szCs w:val="24"/>
          <w:lang w:eastAsia="ru-RU"/>
        </w:rPr>
        <w:t>.3 Технического задания.</w:t>
      </w:r>
    </w:p>
    <w:p w:rsidR="003F23F1" w:rsidRPr="00B364B8" w:rsidRDefault="003F23F1" w:rsidP="00353C2F">
      <w:pPr>
        <w:tabs>
          <w:tab w:val="left" w:pos="851"/>
        </w:tabs>
        <w:spacing w:after="0" w:line="240" w:lineRule="auto"/>
        <w:ind w:firstLine="567"/>
        <w:jc w:val="both"/>
        <w:rPr>
          <w:i/>
          <w:szCs w:val="24"/>
          <w:lang w:eastAsia="ru-RU"/>
        </w:rPr>
      </w:pPr>
      <w:r w:rsidRPr="00B364B8">
        <w:rPr>
          <w:i/>
          <w:szCs w:val="24"/>
          <w:lang w:eastAsia="ru-RU"/>
        </w:rPr>
        <w:t>Примечание: Оформление результатов проведения С</w:t>
      </w:r>
      <w:proofErr w:type="gramStart"/>
      <w:r w:rsidRPr="00B364B8">
        <w:rPr>
          <w:i/>
          <w:szCs w:val="24"/>
          <w:lang w:eastAsia="ru-RU"/>
        </w:rPr>
        <w:t>O</w:t>
      </w:r>
      <w:proofErr w:type="gramEnd"/>
      <w:r w:rsidRPr="00B364B8">
        <w:rPr>
          <w:i/>
          <w:szCs w:val="24"/>
          <w:lang w:eastAsia="ru-RU"/>
        </w:rPr>
        <w:t xml:space="preserve">УТ входит в стоимость услуг, указанных в п. </w:t>
      </w:r>
      <w:r>
        <w:rPr>
          <w:i/>
          <w:szCs w:val="24"/>
          <w:lang w:eastAsia="ru-RU"/>
        </w:rPr>
        <w:t>3</w:t>
      </w:r>
      <w:r w:rsidRPr="00B364B8">
        <w:rPr>
          <w:i/>
          <w:szCs w:val="24"/>
          <w:lang w:eastAsia="ru-RU"/>
        </w:rPr>
        <w:t>.1,</w:t>
      </w:r>
      <w:r>
        <w:rPr>
          <w:i/>
          <w:szCs w:val="24"/>
          <w:lang w:eastAsia="ru-RU"/>
        </w:rPr>
        <w:t>3</w:t>
      </w:r>
      <w:r w:rsidRPr="00B364B8">
        <w:rPr>
          <w:i/>
          <w:szCs w:val="24"/>
          <w:lang w:eastAsia="ru-RU"/>
        </w:rPr>
        <w:t>.2 и</w:t>
      </w:r>
      <w:r>
        <w:rPr>
          <w:i/>
          <w:szCs w:val="24"/>
          <w:lang w:eastAsia="ru-RU"/>
        </w:rPr>
        <w:t xml:space="preserve"> 3</w:t>
      </w:r>
      <w:r w:rsidRPr="00B364B8">
        <w:rPr>
          <w:i/>
          <w:szCs w:val="24"/>
          <w:lang w:eastAsia="ru-RU"/>
        </w:rPr>
        <w:t>.3 Технического задания.</w:t>
      </w:r>
    </w:p>
    <w:p w:rsidR="003F23F1" w:rsidRPr="00F35068" w:rsidRDefault="003F23F1" w:rsidP="00353C2F">
      <w:pPr>
        <w:tabs>
          <w:tab w:val="left" w:pos="851"/>
        </w:tabs>
        <w:spacing w:after="0" w:line="240" w:lineRule="auto"/>
        <w:ind w:firstLine="567"/>
        <w:jc w:val="both"/>
        <w:rPr>
          <w:szCs w:val="24"/>
          <w:lang w:eastAsia="ru-RU"/>
        </w:rPr>
      </w:pPr>
    </w:p>
    <w:p w:rsidR="003F23F1" w:rsidRPr="00F35068" w:rsidRDefault="00426F28" w:rsidP="00353C2F">
      <w:pPr>
        <w:tabs>
          <w:tab w:val="left" w:pos="851"/>
        </w:tabs>
        <w:spacing w:after="0" w:line="240" w:lineRule="auto"/>
        <w:ind w:firstLine="567"/>
        <w:jc w:val="both"/>
        <w:rPr>
          <w:szCs w:val="24"/>
          <w:lang w:eastAsia="ru-RU"/>
        </w:rPr>
      </w:pPr>
      <w:r>
        <w:rPr>
          <w:szCs w:val="24"/>
          <w:lang w:val="en-US" w:eastAsia="ru-RU"/>
        </w:rPr>
        <w:t>7</w:t>
      </w:r>
      <w:r w:rsidR="003F23F1" w:rsidRPr="00F35068">
        <w:rPr>
          <w:szCs w:val="24"/>
          <w:lang w:eastAsia="ru-RU"/>
        </w:rPr>
        <w:t xml:space="preserve">.2. График оказания услуг: </w:t>
      </w:r>
    </w:p>
    <w:p w:rsidR="003F23F1" w:rsidRDefault="00426F28" w:rsidP="00353C2F">
      <w:pPr>
        <w:tabs>
          <w:tab w:val="left" w:pos="851"/>
        </w:tabs>
        <w:spacing w:after="0" w:line="240" w:lineRule="auto"/>
        <w:ind w:firstLine="567"/>
        <w:jc w:val="both"/>
        <w:rPr>
          <w:szCs w:val="24"/>
          <w:lang w:eastAsia="ru-RU"/>
        </w:rPr>
      </w:pPr>
      <w:r>
        <w:rPr>
          <w:szCs w:val="24"/>
          <w:lang w:val="en-US" w:eastAsia="ru-RU"/>
        </w:rPr>
        <w:t>7</w:t>
      </w:r>
      <w:r w:rsidR="003F23F1" w:rsidRPr="00F35068">
        <w:rPr>
          <w:szCs w:val="24"/>
          <w:lang w:eastAsia="ru-RU"/>
        </w:rPr>
        <w:t>.2.1. Услуги оказываются ежеквартально, на основании утвержденного заказчиком и исполнителем, заказа с указанием количества рабочих мест, подлежащих СОУТ в соответствующем квартале.</w:t>
      </w:r>
    </w:p>
    <w:p w:rsidR="003F23F1" w:rsidRPr="00B364B8" w:rsidRDefault="00426F28" w:rsidP="00353C2F">
      <w:pPr>
        <w:spacing w:after="0" w:line="240" w:lineRule="auto"/>
        <w:ind w:firstLine="567"/>
        <w:jc w:val="both"/>
        <w:rPr>
          <w:rFonts w:eastAsia="Calibri"/>
          <w:szCs w:val="20"/>
          <w:lang w:eastAsia="ru-RU"/>
        </w:rPr>
      </w:pPr>
      <w:r>
        <w:rPr>
          <w:rFonts w:eastAsia="Calibri"/>
          <w:szCs w:val="20"/>
          <w:lang w:val="en-US" w:eastAsia="ru-RU"/>
        </w:rPr>
        <w:t>7</w:t>
      </w:r>
      <w:r w:rsidR="003F23F1" w:rsidRPr="00B364B8">
        <w:rPr>
          <w:rFonts w:eastAsia="Calibri"/>
          <w:szCs w:val="20"/>
          <w:lang w:eastAsia="ru-RU"/>
        </w:rPr>
        <w:t>.2.2. Начало выполнения работ</w:t>
      </w:r>
      <w:r w:rsidR="003F23F1">
        <w:rPr>
          <w:rFonts w:eastAsia="Calibri"/>
          <w:szCs w:val="20"/>
          <w:lang w:eastAsia="ru-RU"/>
        </w:rPr>
        <w:t xml:space="preserve"> в</w:t>
      </w:r>
      <w:r w:rsidR="003F23F1" w:rsidRPr="00B364B8">
        <w:rPr>
          <w:rFonts w:eastAsia="Calibri"/>
          <w:szCs w:val="20"/>
          <w:lang w:eastAsia="ru-RU"/>
        </w:rPr>
        <w:t xml:space="preserve"> </w:t>
      </w:r>
      <w:r w:rsidR="003F23F1">
        <w:rPr>
          <w:rFonts w:eastAsia="Calibri"/>
          <w:szCs w:val="20"/>
          <w:lang w:eastAsia="ru-RU"/>
        </w:rPr>
        <w:t>4</w:t>
      </w:r>
      <w:r w:rsidR="003F23F1" w:rsidRPr="00B364B8">
        <w:rPr>
          <w:rFonts w:eastAsia="Calibri"/>
          <w:szCs w:val="20"/>
          <w:lang w:eastAsia="ru-RU"/>
        </w:rPr>
        <w:t xml:space="preserve"> квартале  - не позднее 10 рабочих дней с момента подписания договора, окончание работ  - не позднее </w:t>
      </w:r>
      <w:r w:rsidR="003F23F1">
        <w:rPr>
          <w:rFonts w:eastAsia="Calibri"/>
          <w:szCs w:val="20"/>
          <w:lang w:eastAsia="ru-RU"/>
        </w:rPr>
        <w:t>2</w:t>
      </w:r>
      <w:r w:rsidR="003F23F1" w:rsidRPr="00B364B8">
        <w:rPr>
          <w:rFonts w:eastAsia="Calibri"/>
          <w:szCs w:val="20"/>
          <w:lang w:eastAsia="ru-RU"/>
        </w:rPr>
        <w:t xml:space="preserve">0 </w:t>
      </w:r>
      <w:r w:rsidR="003F23F1">
        <w:rPr>
          <w:rFonts w:eastAsia="Calibri"/>
          <w:szCs w:val="20"/>
          <w:lang w:eastAsia="ru-RU"/>
        </w:rPr>
        <w:t>декабря</w:t>
      </w:r>
      <w:r w:rsidR="003F23F1" w:rsidRPr="00B364B8">
        <w:rPr>
          <w:rFonts w:eastAsia="Calibri"/>
          <w:szCs w:val="20"/>
          <w:lang w:eastAsia="ru-RU"/>
        </w:rPr>
        <w:t xml:space="preserve"> 201</w:t>
      </w:r>
      <w:r w:rsidR="003F23F1">
        <w:rPr>
          <w:rFonts w:eastAsia="Calibri"/>
          <w:szCs w:val="20"/>
          <w:lang w:eastAsia="ru-RU"/>
        </w:rPr>
        <w:t>6</w:t>
      </w:r>
      <w:r w:rsidR="003F23F1" w:rsidRPr="00B364B8">
        <w:rPr>
          <w:rFonts w:eastAsia="Calibri"/>
          <w:szCs w:val="20"/>
          <w:lang w:eastAsia="ru-RU"/>
        </w:rPr>
        <w:t xml:space="preserve"> года. </w:t>
      </w:r>
    </w:p>
    <w:p w:rsidR="003F23F1" w:rsidRPr="00B364B8" w:rsidRDefault="003F23F1" w:rsidP="00353C2F">
      <w:pPr>
        <w:spacing w:after="0" w:line="240" w:lineRule="auto"/>
        <w:ind w:firstLine="567"/>
        <w:jc w:val="both"/>
        <w:rPr>
          <w:rFonts w:eastAsia="Calibri"/>
          <w:szCs w:val="20"/>
          <w:lang w:eastAsia="ru-RU"/>
        </w:rPr>
      </w:pPr>
      <w:r w:rsidRPr="00B364B8">
        <w:rPr>
          <w:rFonts w:eastAsia="Calibri"/>
          <w:szCs w:val="20"/>
          <w:lang w:eastAsia="ru-RU"/>
        </w:rPr>
        <w:t xml:space="preserve">В </w:t>
      </w:r>
      <w:proofErr w:type="gramStart"/>
      <w:r w:rsidRPr="00B364B8">
        <w:rPr>
          <w:rFonts w:eastAsia="Calibri"/>
          <w:szCs w:val="20"/>
          <w:lang w:eastAsia="ru-RU"/>
        </w:rPr>
        <w:t>Заказе</w:t>
      </w:r>
      <w:proofErr w:type="gramEnd"/>
      <w:r w:rsidRPr="00B364B8">
        <w:rPr>
          <w:rFonts w:eastAsia="Calibri"/>
          <w:szCs w:val="20"/>
          <w:lang w:eastAsia="ru-RU"/>
        </w:rPr>
        <w:t xml:space="preserve"> на соответствующий квартал указывается порядка </w:t>
      </w:r>
      <w:r>
        <w:rPr>
          <w:rFonts w:eastAsia="Calibri"/>
          <w:szCs w:val="20"/>
          <w:lang w:eastAsia="ru-RU"/>
        </w:rPr>
        <w:t>5</w:t>
      </w:r>
      <w:r w:rsidRPr="00B364B8">
        <w:rPr>
          <w:rFonts w:eastAsia="Calibri"/>
          <w:szCs w:val="20"/>
          <w:lang w:eastAsia="ru-RU"/>
        </w:rPr>
        <w:t>0% рабочих мест, заявленных в Техническом задании.</w:t>
      </w:r>
    </w:p>
    <w:p w:rsidR="003F23F1" w:rsidRPr="00B364B8" w:rsidRDefault="00426F28" w:rsidP="00353C2F">
      <w:pPr>
        <w:spacing w:after="0" w:line="240" w:lineRule="auto"/>
        <w:ind w:firstLine="567"/>
        <w:jc w:val="both"/>
        <w:rPr>
          <w:rFonts w:eastAsia="Calibri"/>
          <w:szCs w:val="20"/>
          <w:lang w:eastAsia="ru-RU"/>
        </w:rPr>
      </w:pPr>
      <w:r>
        <w:rPr>
          <w:rFonts w:eastAsia="Calibri"/>
          <w:szCs w:val="20"/>
          <w:lang w:val="en-US" w:eastAsia="ru-RU"/>
        </w:rPr>
        <w:t>7</w:t>
      </w:r>
      <w:r w:rsidR="003F23F1" w:rsidRPr="00B364B8">
        <w:rPr>
          <w:rFonts w:eastAsia="Calibri"/>
          <w:szCs w:val="20"/>
          <w:lang w:eastAsia="ru-RU"/>
        </w:rPr>
        <w:t xml:space="preserve">.2.3. Начало выполнения работ в </w:t>
      </w:r>
      <w:r w:rsidR="003F23F1">
        <w:rPr>
          <w:rFonts w:eastAsia="Calibri"/>
          <w:szCs w:val="20"/>
          <w:lang w:eastAsia="ru-RU"/>
        </w:rPr>
        <w:t>1</w:t>
      </w:r>
      <w:r w:rsidR="003F23F1" w:rsidRPr="00B364B8">
        <w:rPr>
          <w:rFonts w:eastAsia="Calibri"/>
          <w:szCs w:val="20"/>
          <w:lang w:eastAsia="ru-RU"/>
        </w:rPr>
        <w:t xml:space="preserve"> квартале  – 1</w:t>
      </w:r>
      <w:r w:rsidR="003F23F1">
        <w:rPr>
          <w:rFonts w:eastAsia="Calibri"/>
          <w:szCs w:val="20"/>
          <w:lang w:eastAsia="ru-RU"/>
        </w:rPr>
        <w:t>0</w:t>
      </w:r>
      <w:r w:rsidR="003F23F1" w:rsidRPr="00B364B8">
        <w:rPr>
          <w:rFonts w:eastAsia="Calibri"/>
          <w:szCs w:val="20"/>
          <w:lang w:eastAsia="ru-RU"/>
        </w:rPr>
        <w:t xml:space="preserve"> </w:t>
      </w:r>
      <w:r w:rsidR="003F23F1">
        <w:rPr>
          <w:rFonts w:eastAsia="Calibri"/>
          <w:szCs w:val="20"/>
          <w:lang w:eastAsia="ru-RU"/>
        </w:rPr>
        <w:t>января</w:t>
      </w:r>
      <w:r w:rsidR="003F23F1" w:rsidRPr="00B364B8">
        <w:rPr>
          <w:rFonts w:eastAsia="Calibri"/>
          <w:szCs w:val="20"/>
          <w:lang w:eastAsia="ru-RU"/>
        </w:rPr>
        <w:t xml:space="preserve"> 201</w:t>
      </w:r>
      <w:r w:rsidR="003F23F1">
        <w:rPr>
          <w:rFonts w:eastAsia="Calibri"/>
          <w:szCs w:val="20"/>
          <w:lang w:eastAsia="ru-RU"/>
        </w:rPr>
        <w:t>6</w:t>
      </w:r>
      <w:r w:rsidR="003F23F1" w:rsidRPr="00B364B8">
        <w:rPr>
          <w:rFonts w:eastAsia="Calibri"/>
          <w:szCs w:val="20"/>
          <w:lang w:eastAsia="ru-RU"/>
        </w:rPr>
        <w:t xml:space="preserve"> года, окончание работ – не позднее 30 </w:t>
      </w:r>
      <w:r w:rsidR="003F23F1">
        <w:rPr>
          <w:rFonts w:eastAsia="Calibri"/>
          <w:szCs w:val="20"/>
          <w:lang w:eastAsia="ru-RU"/>
        </w:rPr>
        <w:t>марта</w:t>
      </w:r>
      <w:r w:rsidR="003F23F1" w:rsidRPr="00B364B8">
        <w:rPr>
          <w:rFonts w:eastAsia="Calibri"/>
          <w:szCs w:val="20"/>
          <w:lang w:eastAsia="ru-RU"/>
        </w:rPr>
        <w:t xml:space="preserve"> 201</w:t>
      </w:r>
      <w:r w:rsidR="003F23F1">
        <w:rPr>
          <w:rFonts w:eastAsia="Calibri"/>
          <w:szCs w:val="20"/>
          <w:lang w:eastAsia="ru-RU"/>
        </w:rPr>
        <w:t>7</w:t>
      </w:r>
      <w:r w:rsidR="003F23F1" w:rsidRPr="00B364B8">
        <w:rPr>
          <w:rFonts w:eastAsia="Calibri"/>
          <w:szCs w:val="20"/>
          <w:lang w:eastAsia="ru-RU"/>
        </w:rPr>
        <w:t xml:space="preserve"> года. </w:t>
      </w:r>
    </w:p>
    <w:p w:rsidR="003F23F1" w:rsidRPr="00B364B8" w:rsidRDefault="003F23F1" w:rsidP="00353C2F">
      <w:pPr>
        <w:spacing w:after="0" w:line="240" w:lineRule="auto"/>
        <w:ind w:firstLine="567"/>
        <w:jc w:val="both"/>
        <w:rPr>
          <w:rFonts w:eastAsia="Calibri"/>
          <w:szCs w:val="20"/>
          <w:lang w:eastAsia="ru-RU"/>
        </w:rPr>
      </w:pPr>
      <w:r w:rsidRPr="00B364B8">
        <w:rPr>
          <w:rFonts w:eastAsia="Calibri"/>
          <w:szCs w:val="20"/>
          <w:lang w:eastAsia="ru-RU"/>
        </w:rPr>
        <w:t xml:space="preserve">В </w:t>
      </w:r>
      <w:proofErr w:type="gramStart"/>
      <w:r w:rsidRPr="00B364B8">
        <w:rPr>
          <w:rFonts w:eastAsia="Calibri"/>
          <w:szCs w:val="20"/>
          <w:lang w:eastAsia="ru-RU"/>
        </w:rPr>
        <w:t>Заказе</w:t>
      </w:r>
      <w:proofErr w:type="gramEnd"/>
      <w:r w:rsidRPr="00B364B8">
        <w:rPr>
          <w:rFonts w:eastAsia="Calibri"/>
          <w:szCs w:val="20"/>
          <w:lang w:eastAsia="ru-RU"/>
        </w:rPr>
        <w:t xml:space="preserve"> на соответствующий квартал указывается порядка </w:t>
      </w:r>
      <w:r>
        <w:rPr>
          <w:rFonts w:eastAsia="Calibri"/>
          <w:szCs w:val="20"/>
          <w:lang w:eastAsia="ru-RU"/>
        </w:rPr>
        <w:t>5</w:t>
      </w:r>
      <w:r w:rsidRPr="00B364B8">
        <w:rPr>
          <w:rFonts w:eastAsia="Calibri"/>
          <w:szCs w:val="20"/>
          <w:lang w:eastAsia="ru-RU"/>
        </w:rPr>
        <w:t>0% рабочих мест, заявленных в Техническом задании.</w:t>
      </w:r>
    </w:p>
    <w:p w:rsidR="003F23F1" w:rsidRPr="00B364B8" w:rsidRDefault="003F23F1" w:rsidP="00353C2F">
      <w:pPr>
        <w:spacing w:after="0" w:line="240" w:lineRule="auto"/>
        <w:ind w:firstLine="567"/>
        <w:jc w:val="both"/>
        <w:rPr>
          <w:rFonts w:eastAsia="Calibri"/>
          <w:szCs w:val="20"/>
          <w:lang w:eastAsia="ru-RU"/>
        </w:rPr>
      </w:pPr>
    </w:p>
    <w:p w:rsidR="003F23F1" w:rsidRPr="00B364B8" w:rsidRDefault="00426F28" w:rsidP="00353C2F">
      <w:pPr>
        <w:spacing w:after="0" w:line="240" w:lineRule="auto"/>
        <w:ind w:firstLine="567"/>
        <w:jc w:val="both"/>
        <w:rPr>
          <w:rFonts w:eastAsia="Calibri"/>
          <w:szCs w:val="20"/>
          <w:lang w:eastAsia="ru-RU"/>
        </w:rPr>
      </w:pPr>
      <w:r>
        <w:rPr>
          <w:rFonts w:eastAsia="Calibri"/>
          <w:szCs w:val="20"/>
          <w:lang w:val="en-US" w:eastAsia="ru-RU"/>
        </w:rPr>
        <w:t>7</w:t>
      </w:r>
      <w:r w:rsidR="003F23F1" w:rsidRPr="00B364B8">
        <w:rPr>
          <w:rFonts w:eastAsia="Calibri"/>
          <w:szCs w:val="20"/>
          <w:lang w:eastAsia="ru-RU"/>
        </w:rPr>
        <w:t>.3. График платежей:</w:t>
      </w:r>
    </w:p>
    <w:p w:rsidR="003F23F1" w:rsidRPr="00B364B8" w:rsidRDefault="003F23F1" w:rsidP="00353C2F">
      <w:pPr>
        <w:spacing w:after="0" w:line="240" w:lineRule="auto"/>
        <w:ind w:firstLine="567"/>
        <w:jc w:val="both"/>
        <w:rPr>
          <w:rFonts w:eastAsia="Calibri"/>
          <w:szCs w:val="20"/>
          <w:lang w:eastAsia="ru-RU"/>
        </w:rPr>
      </w:pPr>
      <w:r w:rsidRPr="00B364B8">
        <w:rPr>
          <w:rFonts w:eastAsia="Calibri"/>
          <w:szCs w:val="20"/>
          <w:lang w:eastAsia="ru-RU"/>
        </w:rPr>
        <w:t xml:space="preserve">Оплата производится ежеквартально по факту выполненных работ по СОУТ. </w:t>
      </w:r>
    </w:p>
    <w:p w:rsidR="003F23F1" w:rsidRPr="00B84732" w:rsidRDefault="003F23F1" w:rsidP="00353C2F">
      <w:pPr>
        <w:tabs>
          <w:tab w:val="left" w:pos="851"/>
        </w:tabs>
        <w:spacing w:after="0" w:line="240" w:lineRule="auto"/>
        <w:ind w:firstLine="567"/>
        <w:jc w:val="both"/>
        <w:rPr>
          <w:b/>
          <w:bCs/>
          <w:szCs w:val="24"/>
        </w:rPr>
      </w:pPr>
    </w:p>
    <w:p w:rsidR="003F23F1" w:rsidRPr="00B84732" w:rsidRDefault="00426F28" w:rsidP="00353C2F">
      <w:pPr>
        <w:tabs>
          <w:tab w:val="left" w:pos="851"/>
        </w:tabs>
        <w:spacing w:after="0" w:line="240" w:lineRule="auto"/>
        <w:ind w:firstLine="567"/>
        <w:jc w:val="both"/>
        <w:rPr>
          <w:b/>
          <w:bCs/>
          <w:szCs w:val="24"/>
        </w:rPr>
      </w:pPr>
      <w:r w:rsidRPr="00426F28">
        <w:rPr>
          <w:b/>
          <w:bCs/>
          <w:szCs w:val="24"/>
        </w:rPr>
        <w:t>8</w:t>
      </w:r>
      <w:r w:rsidR="003F23F1" w:rsidRPr="00B84732">
        <w:rPr>
          <w:b/>
          <w:bCs/>
          <w:szCs w:val="24"/>
        </w:rPr>
        <w:t>. Срок исполнения обязательств Подрядчика:</w:t>
      </w:r>
    </w:p>
    <w:p w:rsidR="003F23F1" w:rsidRPr="00B84732" w:rsidRDefault="00426F28" w:rsidP="00353C2F">
      <w:pPr>
        <w:tabs>
          <w:tab w:val="left" w:pos="851"/>
        </w:tabs>
        <w:spacing w:after="0" w:line="240" w:lineRule="auto"/>
        <w:ind w:firstLine="567"/>
        <w:jc w:val="both"/>
        <w:rPr>
          <w:bCs/>
          <w:szCs w:val="24"/>
        </w:rPr>
      </w:pPr>
      <w:r w:rsidRPr="00426F28">
        <w:rPr>
          <w:bCs/>
          <w:szCs w:val="24"/>
        </w:rPr>
        <w:lastRenderedPageBreak/>
        <w:t>8</w:t>
      </w:r>
      <w:r w:rsidR="003F23F1" w:rsidRPr="00B84732">
        <w:rPr>
          <w:bCs/>
          <w:szCs w:val="24"/>
        </w:rPr>
        <w:t xml:space="preserve">.1. Выполнение работ/оказание услуг осуществляется в течение </w:t>
      </w:r>
      <w:r w:rsidR="003F23F1">
        <w:rPr>
          <w:bCs/>
          <w:szCs w:val="24"/>
        </w:rPr>
        <w:t>6</w:t>
      </w:r>
      <w:r w:rsidR="003F23F1" w:rsidRPr="00B84732">
        <w:rPr>
          <w:bCs/>
          <w:szCs w:val="24"/>
        </w:rPr>
        <w:t xml:space="preserve"> (</w:t>
      </w:r>
      <w:r w:rsidR="003F23F1">
        <w:rPr>
          <w:bCs/>
          <w:szCs w:val="24"/>
        </w:rPr>
        <w:t>шести</w:t>
      </w:r>
      <w:r w:rsidR="003F23F1" w:rsidRPr="00B84732">
        <w:rPr>
          <w:bCs/>
          <w:szCs w:val="24"/>
        </w:rPr>
        <w:t xml:space="preserve">) </w:t>
      </w:r>
      <w:r w:rsidR="003F23F1">
        <w:rPr>
          <w:bCs/>
          <w:szCs w:val="24"/>
        </w:rPr>
        <w:t>месяцев</w:t>
      </w:r>
      <w:r w:rsidR="003F23F1" w:rsidRPr="00B84732">
        <w:rPr>
          <w:bCs/>
          <w:szCs w:val="24"/>
        </w:rPr>
        <w:t xml:space="preserve"> после заключения Договора.</w:t>
      </w:r>
    </w:p>
    <w:p w:rsidR="003F23F1" w:rsidRPr="00B84732" w:rsidRDefault="00426F28" w:rsidP="00353C2F">
      <w:pPr>
        <w:tabs>
          <w:tab w:val="left" w:pos="993"/>
        </w:tabs>
        <w:spacing w:after="0" w:line="240" w:lineRule="auto"/>
        <w:ind w:firstLine="567"/>
        <w:jc w:val="both"/>
        <w:rPr>
          <w:szCs w:val="24"/>
        </w:rPr>
      </w:pPr>
      <w:r w:rsidRPr="00426F28">
        <w:rPr>
          <w:szCs w:val="24"/>
        </w:rPr>
        <w:t>8</w:t>
      </w:r>
      <w:r w:rsidR="003F23F1" w:rsidRPr="00B84732">
        <w:rPr>
          <w:szCs w:val="24"/>
        </w:rPr>
        <w:t>.2 Выполнение работ/оказание услуг должно быть осуществлено в срок согласно календарному графику, который представляет Подрядчик, как неотъемлемую часть Договора.</w:t>
      </w:r>
    </w:p>
    <w:p w:rsidR="003F23F1" w:rsidRPr="00B84732" w:rsidRDefault="003F23F1" w:rsidP="00353C2F">
      <w:pPr>
        <w:tabs>
          <w:tab w:val="left" w:pos="851"/>
        </w:tabs>
        <w:spacing w:after="0" w:line="240" w:lineRule="auto"/>
        <w:ind w:firstLine="567"/>
        <w:jc w:val="both"/>
        <w:rPr>
          <w:b/>
          <w:bCs/>
          <w:szCs w:val="24"/>
        </w:rPr>
      </w:pPr>
    </w:p>
    <w:p w:rsidR="003F23F1" w:rsidRPr="00B84732" w:rsidRDefault="00426F28" w:rsidP="00353C2F">
      <w:pPr>
        <w:tabs>
          <w:tab w:val="left" w:pos="851"/>
        </w:tabs>
        <w:spacing w:after="0" w:line="240" w:lineRule="auto"/>
        <w:ind w:firstLine="567"/>
        <w:jc w:val="both"/>
        <w:rPr>
          <w:b/>
          <w:szCs w:val="24"/>
        </w:rPr>
      </w:pPr>
      <w:r w:rsidRPr="00426F28">
        <w:rPr>
          <w:b/>
          <w:bCs/>
          <w:szCs w:val="24"/>
        </w:rPr>
        <w:t>9</w:t>
      </w:r>
      <w:r w:rsidR="003F23F1" w:rsidRPr="00B84732">
        <w:rPr>
          <w:b/>
          <w:bCs/>
          <w:szCs w:val="24"/>
        </w:rPr>
        <w:t xml:space="preserve">. </w:t>
      </w:r>
      <w:r w:rsidR="003F23F1" w:rsidRPr="00B84732">
        <w:rPr>
          <w:b/>
          <w:szCs w:val="24"/>
        </w:rPr>
        <w:t>Гарантийные обязательства Подрядчика:</w:t>
      </w:r>
    </w:p>
    <w:p w:rsidR="003F23F1" w:rsidRPr="00B84732" w:rsidRDefault="003F23F1" w:rsidP="00353C2F">
      <w:pPr>
        <w:tabs>
          <w:tab w:val="left" w:pos="851"/>
        </w:tabs>
        <w:spacing w:after="0" w:line="240" w:lineRule="auto"/>
        <w:ind w:firstLine="567"/>
        <w:jc w:val="both"/>
        <w:rPr>
          <w:szCs w:val="24"/>
        </w:rPr>
      </w:pPr>
    </w:p>
    <w:p w:rsidR="003F23F1" w:rsidRPr="00B84732" w:rsidRDefault="00426F28" w:rsidP="00353C2F">
      <w:pPr>
        <w:tabs>
          <w:tab w:val="left" w:pos="851"/>
        </w:tabs>
        <w:spacing w:after="0" w:line="240" w:lineRule="auto"/>
        <w:ind w:firstLine="567"/>
        <w:jc w:val="both"/>
        <w:rPr>
          <w:szCs w:val="24"/>
        </w:rPr>
      </w:pPr>
      <w:r w:rsidRPr="00426F28">
        <w:rPr>
          <w:szCs w:val="24"/>
        </w:rPr>
        <w:t>9</w:t>
      </w:r>
      <w:r w:rsidR="003F23F1" w:rsidRPr="00B84732">
        <w:rPr>
          <w:szCs w:val="24"/>
        </w:rPr>
        <w:t xml:space="preserve">.1 Подрядчик дает гарантию на качество выполненных работ в течение </w:t>
      </w:r>
      <w:r w:rsidR="003F23F1">
        <w:rPr>
          <w:szCs w:val="24"/>
        </w:rPr>
        <w:t>6</w:t>
      </w:r>
      <w:r w:rsidR="003F23F1" w:rsidRPr="00B84732">
        <w:rPr>
          <w:szCs w:val="24"/>
        </w:rPr>
        <w:t xml:space="preserve"> (</w:t>
      </w:r>
      <w:r w:rsidR="003F23F1">
        <w:rPr>
          <w:szCs w:val="24"/>
        </w:rPr>
        <w:t>шести</w:t>
      </w:r>
      <w:r w:rsidR="003F23F1" w:rsidRPr="00B84732">
        <w:rPr>
          <w:szCs w:val="24"/>
        </w:rPr>
        <w:t>) месяцев, с момента подписания акта выполненных работ.</w:t>
      </w:r>
    </w:p>
    <w:p w:rsidR="003F23F1" w:rsidRPr="00B84732" w:rsidRDefault="003F23F1" w:rsidP="00353C2F">
      <w:pPr>
        <w:suppressLineNumbers/>
        <w:suppressAutoHyphens/>
        <w:spacing w:after="0" w:line="240" w:lineRule="auto"/>
        <w:ind w:firstLine="567"/>
        <w:contextualSpacing/>
        <w:rPr>
          <w:szCs w:val="24"/>
        </w:rPr>
      </w:pPr>
    </w:p>
    <w:p w:rsidR="003F23F1" w:rsidRPr="00B84732" w:rsidRDefault="00353C2F" w:rsidP="00353C2F">
      <w:pPr>
        <w:suppressLineNumbers/>
        <w:suppressAutoHyphens/>
        <w:spacing w:after="0" w:line="240" w:lineRule="auto"/>
        <w:ind w:firstLine="567"/>
        <w:contextualSpacing/>
        <w:rPr>
          <w:b/>
          <w:szCs w:val="24"/>
        </w:rPr>
      </w:pPr>
      <w:r>
        <w:rPr>
          <w:b/>
          <w:szCs w:val="24"/>
        </w:rPr>
        <w:t xml:space="preserve"> </w:t>
      </w:r>
      <w:r w:rsidR="00426F28" w:rsidRPr="00426F28">
        <w:rPr>
          <w:b/>
          <w:szCs w:val="24"/>
        </w:rPr>
        <w:t>10</w:t>
      </w:r>
      <w:r w:rsidR="003F23F1" w:rsidRPr="00B84732">
        <w:rPr>
          <w:b/>
          <w:szCs w:val="24"/>
        </w:rPr>
        <w:t>. Специальные требования к поставщику/подрядчику</w:t>
      </w:r>
    </w:p>
    <w:p w:rsidR="003F23F1" w:rsidRPr="00B84732" w:rsidRDefault="003F23F1" w:rsidP="00353C2F">
      <w:pPr>
        <w:suppressLineNumbers/>
        <w:suppressAutoHyphens/>
        <w:spacing w:after="0" w:line="240" w:lineRule="auto"/>
        <w:ind w:firstLine="567"/>
        <w:contextualSpacing/>
        <w:rPr>
          <w:b/>
          <w:szCs w:val="24"/>
        </w:rPr>
      </w:pP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 1. Общие требования.</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.1.1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3F23F1" w:rsidRPr="00F35068" w:rsidRDefault="00426F28" w:rsidP="00353C2F">
      <w:pPr>
        <w:suppressAutoHyphens/>
        <w:spacing w:after="0" w:line="240" w:lineRule="auto"/>
        <w:ind w:firstLine="567"/>
        <w:jc w:val="both"/>
        <w:rPr>
          <w:szCs w:val="24"/>
        </w:rPr>
      </w:pPr>
      <w:proofErr w:type="gramStart"/>
      <w:r w:rsidRPr="00426F28">
        <w:rPr>
          <w:szCs w:val="24"/>
        </w:rPr>
        <w:t>10</w:t>
      </w:r>
      <w:r w:rsidR="003F23F1" w:rsidRPr="00F35068">
        <w:rPr>
          <w:szCs w:val="24"/>
        </w:rPr>
        <w:t>.1.2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r w:rsidR="003F23F1">
        <w:rPr>
          <w:szCs w:val="24"/>
        </w:rPr>
        <w:t xml:space="preserve"> (</w:t>
      </w:r>
      <w:r w:rsidR="003F23F1" w:rsidRPr="001B6B9C">
        <w:rPr>
          <w:szCs w:val="24"/>
        </w:rPr>
        <w:t>Федеральный закон от 28.12.2013 N 426-ФЗ (ред. от</w:t>
      </w:r>
      <w:proofErr w:type="gramEnd"/>
      <w:r w:rsidR="003F23F1" w:rsidRPr="001B6B9C">
        <w:rPr>
          <w:szCs w:val="24"/>
        </w:rPr>
        <w:t xml:space="preserve"> 01.05.2016) "О специальной оценке условий труда"</w:t>
      </w:r>
      <w:r w:rsidR="003F23F1">
        <w:rPr>
          <w:szCs w:val="24"/>
        </w:rPr>
        <w:t xml:space="preserve"> </w:t>
      </w:r>
      <w:r w:rsidR="003F23F1" w:rsidRPr="001B6B9C">
        <w:rPr>
          <w:szCs w:val="24"/>
        </w:rPr>
        <w:t>Статья 19.</w:t>
      </w:r>
      <w:r w:rsidR="003F23F1">
        <w:rPr>
          <w:szCs w:val="24"/>
        </w:rPr>
        <w:t>) – приложить к КП подтверждение</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.1.3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предоставление копии аттестата аккредитации о соответствии ГОСТ ИСО/МЭК 17025-2009 с приложением области аккредитации испытательной лаборатории по проверке условий труда</w:t>
      </w:r>
      <w:r w:rsidR="003F23F1">
        <w:rPr>
          <w:szCs w:val="24"/>
        </w:rPr>
        <w:t xml:space="preserve"> (приложить подтверждение)</w:t>
      </w:r>
      <w:r w:rsidR="003F23F1" w:rsidRPr="00F35068">
        <w:rPr>
          <w:szCs w:val="24"/>
        </w:rPr>
        <w:t>.</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 xml:space="preserve">.1.4  Эксперты должны иметь аттестацию на право выполнения работ по специальной оценке условий труда и сертификат эксперта на право выполнения работ по специальной оценке условий труда (далее - сертификат эксперта). </w:t>
      </w:r>
      <w:r w:rsidR="003F23F1">
        <w:rPr>
          <w:szCs w:val="24"/>
        </w:rPr>
        <w:t>Приложить к КП</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.1.5 Наличие выписки из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 с предоставлением копии Уведомления о внесении в Реестр.</w:t>
      </w:r>
      <w:r w:rsidR="003F23F1">
        <w:rPr>
          <w:szCs w:val="24"/>
        </w:rPr>
        <w:t xml:space="preserve"> Приложить к КП</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.1.6 Независимость организаций, проводящих специальную оценку условий труда, и экспертов организаций, проводящих специальную оценку условий труда в соответствии с установленными законодательством требованиями;</w:t>
      </w:r>
    </w:p>
    <w:p w:rsidR="003F23F1" w:rsidRPr="00F35068" w:rsidRDefault="00426F28" w:rsidP="00353C2F">
      <w:pPr>
        <w:suppressAutoHyphens/>
        <w:spacing w:after="0" w:line="240" w:lineRule="auto"/>
        <w:ind w:firstLine="567"/>
        <w:jc w:val="both"/>
        <w:rPr>
          <w:szCs w:val="24"/>
        </w:rPr>
      </w:pPr>
      <w:r>
        <w:rPr>
          <w:szCs w:val="24"/>
          <w:lang w:val="en-US"/>
        </w:rPr>
        <w:t>10</w:t>
      </w:r>
      <w:r w:rsidR="003F23F1" w:rsidRPr="00F35068">
        <w:rPr>
          <w:szCs w:val="24"/>
        </w:rPr>
        <w:t xml:space="preserve">.1.7. Оснащенность средствами измерения, включающих в себя приборы и средства измерения для оценки: химического фактора, физических факторов, шум, вибрация общая, вибрация локальная, неионизирующие поля и излучения, микроклимат (температура, относительная влажность, скорость движения воздуха, тепловое излучение, ТНС-индекс), световая среда (освещенность рабочей поверхности), факторов трудового процесса, включая тяжесть труда (масса груза, перемещение груза, время удержания груза) напряженность труда (время выполнения операций), необходимых для проведения измерений при специальной оценке условий труда, находящихся в собственности </w:t>
      </w:r>
      <w:r w:rsidR="003F23F1" w:rsidRPr="00F35068">
        <w:rPr>
          <w:szCs w:val="24"/>
        </w:rPr>
        <w:lastRenderedPageBreak/>
        <w:t>организации, проводящей специальную оценку условий труда. Все средства измерений должны быть проверены в установленном порядке.</w:t>
      </w:r>
    </w:p>
    <w:p w:rsidR="003F23F1" w:rsidRPr="00F35068" w:rsidRDefault="00426F28" w:rsidP="00353C2F">
      <w:pPr>
        <w:suppressAutoHyphens/>
        <w:spacing w:after="0" w:line="240" w:lineRule="auto"/>
        <w:ind w:firstLine="567"/>
        <w:jc w:val="both"/>
        <w:rPr>
          <w:szCs w:val="24"/>
        </w:rPr>
      </w:pPr>
      <w:r w:rsidRPr="00426F28">
        <w:rPr>
          <w:szCs w:val="24"/>
        </w:rPr>
        <w:t>10</w:t>
      </w:r>
      <w:r w:rsidR="003F23F1" w:rsidRPr="00F35068">
        <w:rPr>
          <w:szCs w:val="24"/>
        </w:rPr>
        <w:t>.1.8 Предоставление гарантии качества на оказание услуг по специальной оценке условий труда.</w:t>
      </w:r>
    </w:p>
    <w:p w:rsidR="003F23F1" w:rsidRPr="00DC729E" w:rsidRDefault="00426F28" w:rsidP="00353C2F">
      <w:pPr>
        <w:spacing w:after="0" w:line="240" w:lineRule="auto"/>
        <w:ind w:firstLine="567"/>
        <w:rPr>
          <w:spacing w:val="-5"/>
          <w:szCs w:val="24"/>
        </w:rPr>
      </w:pPr>
      <w:r>
        <w:rPr>
          <w:szCs w:val="24"/>
          <w:lang w:val="en-US"/>
        </w:rPr>
        <w:t>10</w:t>
      </w:r>
      <w:r w:rsidR="003F23F1" w:rsidRPr="00F35068">
        <w:rPr>
          <w:szCs w:val="24"/>
        </w:rPr>
        <w:t xml:space="preserve">.1.9. Организация, проводящая СОУТ, должна </w:t>
      </w:r>
      <w:r w:rsidR="003F23F1">
        <w:rPr>
          <w:szCs w:val="24"/>
        </w:rPr>
        <w:t>обладать подтвержденным опытом оказания аналогичных</w:t>
      </w:r>
      <w:r w:rsidR="003F23F1" w:rsidRPr="00F35068">
        <w:rPr>
          <w:szCs w:val="24"/>
        </w:rPr>
        <w:t xml:space="preserve"> услуг не менее  3 лет в статусе юридического лица, зарегистрированного в установленном порядке и иметь представительство (филиалы, структурные подразделения) в г. Москве (до 2014г – аттестацию рабочих мест).</w:t>
      </w:r>
      <w:r w:rsidR="003F23F1">
        <w:rPr>
          <w:szCs w:val="24"/>
        </w:rPr>
        <w:t xml:space="preserve"> </w:t>
      </w:r>
      <w:proofErr w:type="gramStart"/>
      <w:r w:rsidR="003F23F1">
        <w:rPr>
          <w:szCs w:val="24"/>
        </w:rPr>
        <w:t>И</w:t>
      </w:r>
      <w:r w:rsidR="003F23F1" w:rsidRPr="00483527">
        <w:rPr>
          <w:spacing w:val="-5"/>
          <w:szCs w:val="24"/>
        </w:rPr>
        <w:t>нформацию необходимо подтвердить в простой письменной форме с указанием наименования клиента, статуса договора (например: инициирован/в процессе исполнения/завершен) ФИО, телефон, e-</w:t>
      </w:r>
      <w:proofErr w:type="spellStart"/>
      <w:r w:rsidR="003F23F1" w:rsidRPr="00483527">
        <w:rPr>
          <w:spacing w:val="-5"/>
          <w:szCs w:val="24"/>
        </w:rPr>
        <w:t>mail</w:t>
      </w:r>
      <w:proofErr w:type="spellEnd"/>
      <w:r w:rsidR="003F23F1" w:rsidRPr="00483527">
        <w:rPr>
          <w:spacing w:val="-5"/>
          <w:szCs w:val="24"/>
        </w:rPr>
        <w:t xml:space="preserve"> представителя клиента, отзывы заказчиков – копии, заверенные руководителем организации).</w:t>
      </w:r>
      <w:proofErr w:type="gramEnd"/>
      <w:r w:rsidR="003F23F1">
        <w:rPr>
          <w:spacing w:val="-5"/>
          <w:szCs w:val="24"/>
        </w:rPr>
        <w:t xml:space="preserve"> </w:t>
      </w:r>
      <w:r w:rsidR="003F23F1" w:rsidRPr="00483527">
        <w:rPr>
          <w:spacing w:val="-5"/>
          <w:szCs w:val="24"/>
        </w:rPr>
        <w:t>Заказчик вправе отдельно запросить подтверждение опыта работы, в том числе, не ограничиваясь, рекомендательными  письмами от действующих клиентов Участника</w:t>
      </w:r>
      <w:r w:rsidR="003F23F1">
        <w:rPr>
          <w:spacing w:val="-5"/>
          <w:szCs w:val="24"/>
        </w:rPr>
        <w:t>. Также приложить справку о наличии представительств (филиалов, структурных подразделений).</w:t>
      </w:r>
    </w:p>
    <w:p w:rsidR="003F23F1" w:rsidRPr="00F35068" w:rsidRDefault="003F23F1" w:rsidP="00353C2F">
      <w:pPr>
        <w:suppressAutoHyphens/>
        <w:spacing w:after="0" w:line="240" w:lineRule="auto"/>
        <w:ind w:firstLine="567"/>
        <w:jc w:val="both"/>
        <w:rPr>
          <w:szCs w:val="24"/>
        </w:rPr>
      </w:pPr>
    </w:p>
    <w:p w:rsidR="003F23F1" w:rsidRPr="00F35068" w:rsidRDefault="00426F28" w:rsidP="00353C2F">
      <w:pPr>
        <w:suppressAutoHyphens/>
        <w:spacing w:after="0" w:line="240" w:lineRule="auto"/>
        <w:ind w:firstLine="567"/>
        <w:jc w:val="both"/>
        <w:rPr>
          <w:szCs w:val="24"/>
        </w:rPr>
      </w:pPr>
      <w:r>
        <w:rPr>
          <w:szCs w:val="24"/>
          <w:lang w:val="en-US"/>
        </w:rPr>
        <w:t>10</w:t>
      </w:r>
      <w:r w:rsidR="003F23F1" w:rsidRPr="00F35068">
        <w:rPr>
          <w:szCs w:val="24"/>
        </w:rPr>
        <w:t xml:space="preserve">.1.10. Для обеспечения своевременного документооборота, </w:t>
      </w:r>
      <w:proofErr w:type="gramStart"/>
      <w:r w:rsidR="003F23F1" w:rsidRPr="00F35068">
        <w:rPr>
          <w:szCs w:val="24"/>
        </w:rPr>
        <w:t>необходимых  согласований</w:t>
      </w:r>
      <w:proofErr w:type="gramEnd"/>
      <w:r w:rsidR="003F23F1" w:rsidRPr="00F35068">
        <w:rPr>
          <w:szCs w:val="24"/>
        </w:rPr>
        <w:t xml:space="preserve"> и подписаний  в период проведения СОУТ,  организация обеспечивает выделение координатора работ, сопровождающего все этапы проведения СОУТ и взаимодействие членов комиссии и экспертов с обязательным присутствием в г. Москве.</w:t>
      </w:r>
    </w:p>
    <w:p w:rsidR="003F23F1" w:rsidRDefault="003F23F1" w:rsidP="00353C2F">
      <w:pPr>
        <w:suppressAutoHyphens/>
        <w:spacing w:after="0" w:line="240" w:lineRule="auto"/>
        <w:ind w:firstLine="567"/>
        <w:jc w:val="both"/>
        <w:rPr>
          <w:i/>
          <w:szCs w:val="24"/>
        </w:rPr>
      </w:pPr>
      <w:r w:rsidRPr="00F35068">
        <w:rPr>
          <w:i/>
          <w:szCs w:val="24"/>
        </w:rPr>
        <w:t xml:space="preserve">Примечание: согласно ФЗ РФ «О специальной оценке условий труда» от 28.12.2013 г. №426-ФЗ глава 4, ст. 27 к участию в тендере допускаются организации, находящиеся в переходном положении. 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w:t>
      </w:r>
      <w:proofErr w:type="gramStart"/>
      <w:r w:rsidRPr="00F35068">
        <w:rPr>
          <w:i/>
          <w:szCs w:val="24"/>
        </w:rPr>
        <w:t>действия</w:t>
      </w:r>
      <w:proofErr w:type="gramEnd"/>
      <w:r w:rsidRPr="00F35068">
        <w:rPr>
          <w:i/>
          <w:szCs w:val="24"/>
        </w:rPr>
        <w:t xml:space="preserve">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3F23F1" w:rsidRPr="00F35068" w:rsidRDefault="003F23F1" w:rsidP="00353C2F">
      <w:pPr>
        <w:suppressAutoHyphens/>
        <w:spacing w:after="0" w:line="240" w:lineRule="auto"/>
        <w:ind w:firstLine="567"/>
        <w:jc w:val="both"/>
        <w:rPr>
          <w:i/>
          <w:szCs w:val="24"/>
        </w:rPr>
      </w:pPr>
    </w:p>
    <w:p w:rsidR="003F23F1" w:rsidRPr="00B84732" w:rsidRDefault="00426F28" w:rsidP="00353C2F">
      <w:pPr>
        <w:suppressAutoHyphens/>
        <w:spacing w:after="0" w:line="240" w:lineRule="auto"/>
        <w:ind w:firstLine="567"/>
        <w:jc w:val="both"/>
        <w:rPr>
          <w:szCs w:val="24"/>
        </w:rPr>
      </w:pPr>
      <w:r>
        <w:rPr>
          <w:b/>
          <w:szCs w:val="24"/>
          <w:lang w:val="en-US"/>
        </w:rPr>
        <w:t>11</w:t>
      </w:r>
      <w:bookmarkStart w:id="22" w:name="_GoBack"/>
      <w:bookmarkEnd w:id="22"/>
      <w:r w:rsidR="003F23F1" w:rsidRPr="00B84732">
        <w:rPr>
          <w:b/>
          <w:szCs w:val="24"/>
        </w:rPr>
        <w:t>. Порядок формирования цены Договора.</w:t>
      </w:r>
    </w:p>
    <w:p w:rsidR="003F23F1" w:rsidRPr="00B84732" w:rsidRDefault="003F23F1" w:rsidP="00353C2F">
      <w:pPr>
        <w:adjustRightInd w:val="0"/>
        <w:spacing w:after="0" w:line="240" w:lineRule="auto"/>
        <w:ind w:firstLine="567"/>
        <w:contextualSpacing/>
        <w:rPr>
          <w:szCs w:val="24"/>
        </w:rPr>
      </w:pPr>
      <w:r w:rsidRPr="00B84732">
        <w:rPr>
          <w:szCs w:val="24"/>
        </w:rPr>
        <w:t xml:space="preserve">       В стоимость технического обслуживания также включаются: </w:t>
      </w:r>
    </w:p>
    <w:p w:rsidR="003F23F1" w:rsidRPr="00B84732" w:rsidRDefault="003F23F1" w:rsidP="00353C2F">
      <w:pPr>
        <w:adjustRightInd w:val="0"/>
        <w:spacing w:after="0" w:line="240" w:lineRule="auto"/>
        <w:ind w:firstLine="567"/>
        <w:contextualSpacing/>
        <w:jc w:val="both"/>
        <w:rPr>
          <w:spacing w:val="-1"/>
          <w:szCs w:val="24"/>
        </w:rPr>
      </w:pPr>
      <w:r w:rsidRPr="00B84732">
        <w:rPr>
          <w:szCs w:val="24"/>
        </w:rPr>
        <w:t xml:space="preserve">       </w:t>
      </w:r>
      <w:r w:rsidRPr="00B84732">
        <w:rPr>
          <w:spacing w:val="-1"/>
          <w:szCs w:val="24"/>
        </w:rPr>
        <w:t>- расходные материалы, используемые для выполнения работ</w:t>
      </w:r>
      <w:r>
        <w:rPr>
          <w:spacing w:val="-1"/>
          <w:szCs w:val="24"/>
        </w:rPr>
        <w:t xml:space="preserve"> по</w:t>
      </w:r>
      <w:r w:rsidRPr="00B84732">
        <w:rPr>
          <w:spacing w:val="-1"/>
          <w:szCs w:val="24"/>
        </w:rPr>
        <w:t xml:space="preserve"> </w:t>
      </w:r>
      <w:r>
        <w:rPr>
          <w:spacing w:val="-1"/>
          <w:szCs w:val="24"/>
        </w:rPr>
        <w:t>специальной оценке</w:t>
      </w:r>
      <w:r w:rsidRPr="00B84732">
        <w:rPr>
          <w:spacing w:val="-1"/>
          <w:szCs w:val="24"/>
        </w:rPr>
        <w:t xml:space="preserve">; </w:t>
      </w:r>
    </w:p>
    <w:p w:rsidR="003F23F1" w:rsidRPr="00B84732" w:rsidRDefault="003F23F1" w:rsidP="00353C2F">
      <w:pPr>
        <w:adjustRightInd w:val="0"/>
        <w:spacing w:after="0" w:line="240" w:lineRule="auto"/>
        <w:ind w:firstLine="567"/>
        <w:contextualSpacing/>
        <w:rPr>
          <w:spacing w:val="-1"/>
          <w:szCs w:val="24"/>
        </w:rPr>
      </w:pPr>
      <w:r w:rsidRPr="00B84732">
        <w:rPr>
          <w:spacing w:val="-1"/>
          <w:szCs w:val="24"/>
        </w:rPr>
        <w:t xml:space="preserve">       - транспортные расходы Подрядчика.</w:t>
      </w:r>
    </w:p>
    <w:p w:rsidR="008D4DBF" w:rsidRDefault="008D4DBF" w:rsidP="00547F5C">
      <w:pPr>
        <w:tabs>
          <w:tab w:val="left" w:pos="8820"/>
        </w:tabs>
        <w:spacing w:after="0" w:line="240" w:lineRule="auto"/>
        <w:jc w:val="right"/>
        <w:rPr>
          <w:b/>
          <w:szCs w:val="24"/>
        </w:rPr>
      </w:pPr>
    </w:p>
    <w:sectPr w:rsidR="008D4DBF" w:rsidSect="00CC698D">
      <w:footerReference w:type="even" r:id="rId23"/>
      <w:footerReference w:type="default" r:id="rId24"/>
      <w:headerReference w:type="first" r:id="rId25"/>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272" w:rsidRDefault="005D2272" w:rsidP="00D86182">
      <w:pPr>
        <w:spacing w:after="0" w:line="240" w:lineRule="auto"/>
      </w:pPr>
      <w:r>
        <w:separator/>
      </w:r>
    </w:p>
  </w:endnote>
  <w:endnote w:type="continuationSeparator" w:id="0">
    <w:p w:rsidR="005D2272" w:rsidRDefault="005D2272"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2F" w:rsidRDefault="00353C2F" w:rsidP="002012E1">
    <w:pPr>
      <w:pStyle w:val="ab"/>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rsidR="00353C2F" w:rsidRDefault="00353C2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C2F" w:rsidRDefault="00353C2F" w:rsidP="002012E1">
    <w:pPr>
      <w:pStyle w:val="ab"/>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426F28">
      <w:rPr>
        <w:rStyle w:val="affe"/>
        <w:noProof/>
      </w:rPr>
      <w:t>20</w:t>
    </w:r>
    <w:r>
      <w:rPr>
        <w:rStyle w:val="affe"/>
      </w:rPr>
      <w:fldChar w:fldCharType="end"/>
    </w:r>
  </w:p>
  <w:p w:rsidR="00353C2F" w:rsidRDefault="00353C2F" w:rsidP="002012E1">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272" w:rsidRDefault="005D2272" w:rsidP="00D86182">
      <w:pPr>
        <w:spacing w:after="0" w:line="240" w:lineRule="auto"/>
      </w:pPr>
      <w:r>
        <w:separator/>
      </w:r>
    </w:p>
  </w:footnote>
  <w:footnote w:type="continuationSeparator" w:id="0">
    <w:p w:rsidR="005D2272" w:rsidRDefault="005D2272" w:rsidP="00D86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141" w:type="dxa"/>
      <w:tblInd w:w="108" w:type="dxa"/>
      <w:tblBorders>
        <w:bottom w:val="single" w:sz="4" w:space="0" w:color="auto"/>
      </w:tblBorders>
      <w:tblLook w:val="0000" w:firstRow="0" w:lastRow="0" w:firstColumn="0" w:lastColumn="0" w:noHBand="0" w:noVBand="0"/>
    </w:tblPr>
    <w:tblGrid>
      <w:gridCol w:w="10172"/>
      <w:gridCol w:w="2969"/>
    </w:tblGrid>
    <w:tr w:rsidR="00353C2F" w:rsidTr="009961F2">
      <w:trPr>
        <w:trHeight w:val="709"/>
      </w:trPr>
      <w:tc>
        <w:tcPr>
          <w:tcW w:w="10172" w:type="dxa"/>
          <w:tcBorders>
            <w:top w:val="nil"/>
            <w:left w:val="nil"/>
            <w:bottom w:val="single" w:sz="4" w:space="0" w:color="auto"/>
            <w:right w:val="nil"/>
          </w:tcBorders>
          <w:vAlign w:val="center"/>
        </w:tcPr>
        <w:p w:rsidR="00353C2F" w:rsidRPr="00011453" w:rsidRDefault="00353C2F" w:rsidP="00011453">
          <w:pPr>
            <w:pStyle w:val="a9"/>
            <w:rPr>
              <w:b/>
              <w:bCs/>
              <w:sz w:val="20"/>
              <w:lang w:val="ru-RU"/>
            </w:rPr>
          </w:pPr>
          <w:r w:rsidRPr="004D35B7">
            <w:rPr>
              <w:sz w:val="20"/>
            </w:rPr>
            <w:t xml:space="preserve">Регламент выполнения тендерных процедур и закупок товаров, работ и услуг в </w:t>
          </w:r>
          <w:r>
            <w:rPr>
              <w:sz w:val="20"/>
              <w:lang w:val="ru-RU"/>
            </w:rPr>
            <w:t>ОАО «МТС-Банк»</w:t>
          </w:r>
        </w:p>
      </w:tc>
      <w:tc>
        <w:tcPr>
          <w:tcW w:w="2969" w:type="dxa"/>
          <w:tcBorders>
            <w:top w:val="nil"/>
            <w:left w:val="nil"/>
            <w:bottom w:val="single" w:sz="4" w:space="0" w:color="auto"/>
            <w:right w:val="nil"/>
          </w:tcBorders>
          <w:vAlign w:val="center"/>
        </w:tcPr>
        <w:p w:rsidR="00353C2F" w:rsidRDefault="00353C2F">
          <w:pPr>
            <w:pStyle w:val="a9"/>
            <w:rPr>
              <w:b/>
              <w:bCs/>
            </w:rPr>
          </w:pPr>
        </w:p>
      </w:tc>
    </w:tr>
  </w:tbl>
  <w:p w:rsidR="00353C2F" w:rsidRDefault="00353C2F">
    <w:pPr>
      <w:pStyle w:val="a9"/>
      <w:jc w:val="right"/>
      <w:rPr>
        <w:rStyle w:val="aff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9416A6BE"/>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70"/>
        </w:tabs>
        <w:ind w:left="670" w:hanging="360"/>
      </w:pPr>
      <w:rPr>
        <w:rFonts w:hint="default"/>
        <w:i w:val="0"/>
        <w:color w:val="auto"/>
      </w:rPr>
    </w:lvl>
    <w:lvl w:ilvl="2">
      <w:start w:val="1"/>
      <w:numFmt w:val="decimal"/>
      <w:lvlText w:val="%1.%2.%3."/>
      <w:lvlJc w:val="left"/>
      <w:pPr>
        <w:tabs>
          <w:tab w:val="num" w:pos="1340"/>
        </w:tabs>
        <w:ind w:left="1340" w:hanging="720"/>
      </w:pPr>
      <w:rPr>
        <w:rFonts w:hint="default"/>
      </w:rPr>
    </w:lvl>
    <w:lvl w:ilvl="3">
      <w:start w:val="1"/>
      <w:numFmt w:val="decimal"/>
      <w:lvlText w:val="%1.%2.%3.%4."/>
      <w:lvlJc w:val="left"/>
      <w:pPr>
        <w:tabs>
          <w:tab w:val="num" w:pos="1650"/>
        </w:tabs>
        <w:ind w:left="1650" w:hanging="720"/>
      </w:pPr>
      <w:rPr>
        <w:rFonts w:hint="default"/>
      </w:rPr>
    </w:lvl>
    <w:lvl w:ilvl="4">
      <w:start w:val="1"/>
      <w:numFmt w:val="decimal"/>
      <w:lvlText w:val="%1.%2.%3.%4.%5."/>
      <w:lvlJc w:val="left"/>
      <w:pPr>
        <w:tabs>
          <w:tab w:val="num" w:pos="2320"/>
        </w:tabs>
        <w:ind w:left="2320" w:hanging="1080"/>
      </w:pPr>
      <w:rPr>
        <w:rFonts w:hint="default"/>
      </w:rPr>
    </w:lvl>
    <w:lvl w:ilvl="5">
      <w:start w:val="1"/>
      <w:numFmt w:val="decimal"/>
      <w:lvlText w:val="%1.%2.%3.%4.%5.%6."/>
      <w:lvlJc w:val="left"/>
      <w:pPr>
        <w:tabs>
          <w:tab w:val="num" w:pos="2630"/>
        </w:tabs>
        <w:ind w:left="2630" w:hanging="1080"/>
      </w:pPr>
      <w:rPr>
        <w:rFonts w:hint="default"/>
      </w:rPr>
    </w:lvl>
    <w:lvl w:ilvl="6">
      <w:start w:val="1"/>
      <w:numFmt w:val="decimal"/>
      <w:lvlText w:val="%1.%2.%3.%4.%5.%6.%7."/>
      <w:lvlJc w:val="left"/>
      <w:pPr>
        <w:tabs>
          <w:tab w:val="num" w:pos="2858"/>
        </w:tabs>
        <w:ind w:left="2858" w:hanging="1440"/>
      </w:pPr>
      <w:rPr>
        <w:rFonts w:hint="default"/>
      </w:rPr>
    </w:lvl>
    <w:lvl w:ilvl="7">
      <w:start w:val="1"/>
      <w:numFmt w:val="decimal"/>
      <w:lvlText w:val="%1.%2.%3.%4.%5.%6.%7.%8."/>
      <w:lvlJc w:val="left"/>
      <w:pPr>
        <w:tabs>
          <w:tab w:val="num" w:pos="3610"/>
        </w:tabs>
        <w:ind w:left="3610" w:hanging="1440"/>
      </w:pPr>
      <w:rPr>
        <w:rFonts w:hint="default"/>
      </w:rPr>
    </w:lvl>
    <w:lvl w:ilvl="8">
      <w:start w:val="1"/>
      <w:numFmt w:val="decimal"/>
      <w:lvlText w:val="%1.%2.%3.%4.%5.%6.%7.%8.%9."/>
      <w:lvlJc w:val="left"/>
      <w:pPr>
        <w:tabs>
          <w:tab w:val="num" w:pos="4280"/>
        </w:tabs>
        <w:ind w:left="4280" w:hanging="1800"/>
      </w:pPr>
      <w:rPr>
        <w:rFonts w:hint="default"/>
      </w:rPr>
    </w:lvl>
  </w:abstractNum>
  <w:abstractNum w:abstractNumId="6">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7">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B37A4B"/>
    <w:multiLevelType w:val="hybridMultilevel"/>
    <w:tmpl w:val="26840D9C"/>
    <w:lvl w:ilvl="0" w:tplc="7D4A03A4">
      <w:start w:val="1"/>
      <w:numFmt w:val="decimal"/>
      <w:lvlText w:val="%1."/>
      <w:lvlJc w:val="left"/>
      <w:pPr>
        <w:ind w:left="720" w:hanging="360"/>
      </w:pPr>
      <w:rPr>
        <w:b/>
        <w:i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0">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2">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7028E"/>
    <w:multiLevelType w:val="hybridMultilevel"/>
    <w:tmpl w:val="65362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7">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C231E13"/>
    <w:multiLevelType w:val="hybridMultilevel"/>
    <w:tmpl w:val="8CF8A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51E750C0"/>
    <w:multiLevelType w:val="hybridMultilevel"/>
    <w:tmpl w:val="5B08DA3C"/>
    <w:lvl w:ilvl="0" w:tplc="95E84F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58F276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296391"/>
    <w:multiLevelType w:val="multilevel"/>
    <w:tmpl w:val="FCCCD524"/>
    <w:lvl w:ilvl="0">
      <w:start w:val="1"/>
      <w:numFmt w:val="decimal"/>
      <w:pStyle w:val="a4"/>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4">
    <w:nsid w:val="6CB651C0"/>
    <w:multiLevelType w:val="hybridMultilevel"/>
    <w:tmpl w:val="216E01FE"/>
    <w:lvl w:ilvl="0" w:tplc="95E84F8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cs="Courier New" w:hint="default"/>
      </w:rPr>
    </w:lvl>
    <w:lvl w:ilvl="2" w:tplc="04190005" w:tentative="1">
      <w:start w:val="1"/>
      <w:numFmt w:val="bullet"/>
      <w:lvlText w:val=""/>
      <w:lvlJc w:val="left"/>
      <w:pPr>
        <w:tabs>
          <w:tab w:val="num" w:pos="1140"/>
        </w:tabs>
        <w:ind w:left="1140" w:hanging="360"/>
      </w:pPr>
      <w:rPr>
        <w:rFonts w:ascii="Wingdings" w:hAnsi="Wingdings" w:hint="default"/>
      </w:rPr>
    </w:lvl>
    <w:lvl w:ilvl="3" w:tplc="04190001" w:tentative="1">
      <w:start w:val="1"/>
      <w:numFmt w:val="bullet"/>
      <w:lvlText w:val=""/>
      <w:lvlJc w:val="left"/>
      <w:pPr>
        <w:tabs>
          <w:tab w:val="num" w:pos="1860"/>
        </w:tabs>
        <w:ind w:left="1860" w:hanging="360"/>
      </w:pPr>
      <w:rPr>
        <w:rFonts w:ascii="Symbol" w:hAnsi="Symbol" w:hint="default"/>
      </w:rPr>
    </w:lvl>
    <w:lvl w:ilvl="4" w:tplc="04190003" w:tentative="1">
      <w:start w:val="1"/>
      <w:numFmt w:val="bullet"/>
      <w:lvlText w:val="o"/>
      <w:lvlJc w:val="left"/>
      <w:pPr>
        <w:tabs>
          <w:tab w:val="num" w:pos="2580"/>
        </w:tabs>
        <w:ind w:left="2580" w:hanging="360"/>
      </w:pPr>
      <w:rPr>
        <w:rFonts w:ascii="Courier New" w:hAnsi="Courier New" w:cs="Courier New" w:hint="default"/>
      </w:rPr>
    </w:lvl>
    <w:lvl w:ilvl="5" w:tplc="04190005" w:tentative="1">
      <w:start w:val="1"/>
      <w:numFmt w:val="bullet"/>
      <w:lvlText w:val=""/>
      <w:lvlJc w:val="left"/>
      <w:pPr>
        <w:tabs>
          <w:tab w:val="num" w:pos="3300"/>
        </w:tabs>
        <w:ind w:left="3300" w:hanging="360"/>
      </w:pPr>
      <w:rPr>
        <w:rFonts w:ascii="Wingdings" w:hAnsi="Wingdings" w:hint="default"/>
      </w:rPr>
    </w:lvl>
    <w:lvl w:ilvl="6" w:tplc="04190001" w:tentative="1">
      <w:start w:val="1"/>
      <w:numFmt w:val="bullet"/>
      <w:lvlText w:val=""/>
      <w:lvlJc w:val="left"/>
      <w:pPr>
        <w:tabs>
          <w:tab w:val="num" w:pos="4020"/>
        </w:tabs>
        <w:ind w:left="4020" w:hanging="360"/>
      </w:pPr>
      <w:rPr>
        <w:rFonts w:ascii="Symbol" w:hAnsi="Symbol" w:hint="default"/>
      </w:rPr>
    </w:lvl>
    <w:lvl w:ilvl="7" w:tplc="04190003" w:tentative="1">
      <w:start w:val="1"/>
      <w:numFmt w:val="bullet"/>
      <w:lvlText w:val="o"/>
      <w:lvlJc w:val="left"/>
      <w:pPr>
        <w:tabs>
          <w:tab w:val="num" w:pos="4740"/>
        </w:tabs>
        <w:ind w:left="4740" w:hanging="360"/>
      </w:pPr>
      <w:rPr>
        <w:rFonts w:ascii="Courier New" w:hAnsi="Courier New" w:cs="Courier New" w:hint="default"/>
      </w:rPr>
    </w:lvl>
    <w:lvl w:ilvl="8" w:tplc="04190005" w:tentative="1">
      <w:start w:val="1"/>
      <w:numFmt w:val="bullet"/>
      <w:lvlText w:val=""/>
      <w:lvlJc w:val="left"/>
      <w:pPr>
        <w:tabs>
          <w:tab w:val="num" w:pos="5460"/>
        </w:tabs>
        <w:ind w:left="5460" w:hanging="360"/>
      </w:pPr>
      <w:rPr>
        <w:rFonts w:ascii="Wingdings" w:hAnsi="Wingdings" w:hint="default"/>
      </w:rPr>
    </w:lvl>
  </w:abstractNum>
  <w:abstractNum w:abstractNumId="25">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CA34F11"/>
    <w:multiLevelType w:val="multilevel"/>
    <w:tmpl w:val="BD341F2E"/>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25"/>
  </w:num>
  <w:num w:numId="2">
    <w:abstractNumId w:val="26"/>
  </w:num>
  <w:num w:numId="3">
    <w:abstractNumId w:val="23"/>
  </w:num>
  <w:num w:numId="4">
    <w:abstractNumId w:val="11"/>
  </w:num>
  <w:num w:numId="5">
    <w:abstractNumId w:val="28"/>
  </w:num>
  <w:num w:numId="6">
    <w:abstractNumId w:val="15"/>
  </w:num>
  <w:num w:numId="7">
    <w:abstractNumId w:val="6"/>
  </w:num>
  <w:num w:numId="8">
    <w:abstractNumId w:val="9"/>
  </w:num>
  <w:num w:numId="9">
    <w:abstractNumId w:val="17"/>
  </w:num>
  <w:num w:numId="10">
    <w:abstractNumId w:val="2"/>
  </w:num>
  <w:num w:numId="11">
    <w:abstractNumId w:val="1"/>
  </w:num>
  <w:num w:numId="12">
    <w:abstractNumId w:val="8"/>
  </w:num>
  <w:num w:numId="13">
    <w:abstractNumId w:val="5"/>
  </w:num>
  <w:num w:numId="14">
    <w:abstractNumId w:val="7"/>
  </w:num>
  <w:num w:numId="15">
    <w:abstractNumId w:val="12"/>
  </w:num>
  <w:num w:numId="16">
    <w:abstractNumId w:val="22"/>
  </w:num>
  <w:num w:numId="17">
    <w:abstractNumId w:val="10"/>
  </w:num>
  <w:num w:numId="18">
    <w:abstractNumId w:val="16"/>
  </w:num>
  <w:num w:numId="19">
    <w:abstractNumId w:val="0"/>
  </w:num>
  <w:num w:numId="20">
    <w:abstractNumId w:val="19"/>
  </w:num>
  <w:num w:numId="21">
    <w:abstractNumId w:val="20"/>
  </w:num>
  <w:num w:numId="22">
    <w:abstractNumId w:val="18"/>
  </w:num>
  <w:num w:numId="23">
    <w:abstractNumId w:val="14"/>
  </w:num>
  <w:num w:numId="24">
    <w:abstractNumId w:val="24"/>
  </w:num>
  <w:num w:numId="25">
    <w:abstractNumId w:val="21"/>
  </w:num>
  <w:num w:numId="26">
    <w:abstractNumId w:val="2"/>
  </w:num>
  <w:num w:numId="27">
    <w:abstractNumId w:val="2"/>
  </w:num>
  <w:num w:numId="28">
    <w:abstractNumId w:val="2"/>
  </w:num>
  <w:num w:numId="29">
    <w:abstractNumId w:val="2"/>
  </w:num>
  <w:num w:numId="30">
    <w:abstractNumId w:val="2"/>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17C2"/>
    <w:rsid w:val="000233B0"/>
    <w:rsid w:val="00023654"/>
    <w:rsid w:val="00025380"/>
    <w:rsid w:val="00030186"/>
    <w:rsid w:val="00030B9D"/>
    <w:rsid w:val="00031059"/>
    <w:rsid w:val="00031112"/>
    <w:rsid w:val="00031385"/>
    <w:rsid w:val="000316B1"/>
    <w:rsid w:val="0003171A"/>
    <w:rsid w:val="00031753"/>
    <w:rsid w:val="00032212"/>
    <w:rsid w:val="00032984"/>
    <w:rsid w:val="00032CFB"/>
    <w:rsid w:val="000334FE"/>
    <w:rsid w:val="00033728"/>
    <w:rsid w:val="00033F52"/>
    <w:rsid w:val="00034346"/>
    <w:rsid w:val="00034790"/>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F08"/>
    <w:rsid w:val="000601AA"/>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279"/>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E91"/>
    <w:rsid w:val="000D51CB"/>
    <w:rsid w:val="000D5470"/>
    <w:rsid w:val="000D59DC"/>
    <w:rsid w:val="000D611B"/>
    <w:rsid w:val="000D6569"/>
    <w:rsid w:val="000D76F0"/>
    <w:rsid w:val="000E036C"/>
    <w:rsid w:val="000E058C"/>
    <w:rsid w:val="000E1048"/>
    <w:rsid w:val="000E13DF"/>
    <w:rsid w:val="000E1442"/>
    <w:rsid w:val="000E1FCA"/>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6F14"/>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D0E"/>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DFA"/>
    <w:rsid w:val="002400F0"/>
    <w:rsid w:val="00241104"/>
    <w:rsid w:val="0024179A"/>
    <w:rsid w:val="00241C57"/>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B00"/>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6037"/>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C2F"/>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5918"/>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F1A"/>
    <w:rsid w:val="003C1E0C"/>
    <w:rsid w:val="003C2B0D"/>
    <w:rsid w:val="003C32B3"/>
    <w:rsid w:val="003C32D2"/>
    <w:rsid w:val="003C4BE2"/>
    <w:rsid w:val="003C5EEB"/>
    <w:rsid w:val="003C64AC"/>
    <w:rsid w:val="003C6589"/>
    <w:rsid w:val="003C6765"/>
    <w:rsid w:val="003C6F63"/>
    <w:rsid w:val="003C7700"/>
    <w:rsid w:val="003D051E"/>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183A"/>
    <w:rsid w:val="003F23F1"/>
    <w:rsid w:val="003F359E"/>
    <w:rsid w:val="003F473B"/>
    <w:rsid w:val="003F4A7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302"/>
    <w:rsid w:val="00417642"/>
    <w:rsid w:val="004203FB"/>
    <w:rsid w:val="00420BA2"/>
    <w:rsid w:val="00420D79"/>
    <w:rsid w:val="00421F6D"/>
    <w:rsid w:val="0042220E"/>
    <w:rsid w:val="00422FD2"/>
    <w:rsid w:val="00423410"/>
    <w:rsid w:val="004240CC"/>
    <w:rsid w:val="00426F28"/>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623"/>
    <w:rsid w:val="005908FF"/>
    <w:rsid w:val="00590DA8"/>
    <w:rsid w:val="00592280"/>
    <w:rsid w:val="0059307F"/>
    <w:rsid w:val="00593A9A"/>
    <w:rsid w:val="00593F31"/>
    <w:rsid w:val="00594191"/>
    <w:rsid w:val="005942E9"/>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3438"/>
    <w:rsid w:val="005B3B86"/>
    <w:rsid w:val="005B4734"/>
    <w:rsid w:val="005B4983"/>
    <w:rsid w:val="005B7E72"/>
    <w:rsid w:val="005B7E9B"/>
    <w:rsid w:val="005C0DEA"/>
    <w:rsid w:val="005C2300"/>
    <w:rsid w:val="005C2615"/>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2272"/>
    <w:rsid w:val="005D30ED"/>
    <w:rsid w:val="005D4688"/>
    <w:rsid w:val="005D4EA2"/>
    <w:rsid w:val="005D51C9"/>
    <w:rsid w:val="005D64A2"/>
    <w:rsid w:val="005D6683"/>
    <w:rsid w:val="005D6D4B"/>
    <w:rsid w:val="005D6D95"/>
    <w:rsid w:val="005D7036"/>
    <w:rsid w:val="005D7C63"/>
    <w:rsid w:val="005E0994"/>
    <w:rsid w:val="005E1D82"/>
    <w:rsid w:val="005E29BD"/>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456"/>
    <w:rsid w:val="00606B03"/>
    <w:rsid w:val="00606C50"/>
    <w:rsid w:val="00607AD1"/>
    <w:rsid w:val="00607D76"/>
    <w:rsid w:val="00607E38"/>
    <w:rsid w:val="00612664"/>
    <w:rsid w:val="00612C67"/>
    <w:rsid w:val="00612CDA"/>
    <w:rsid w:val="00613113"/>
    <w:rsid w:val="006133D7"/>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3706C"/>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8E7"/>
    <w:rsid w:val="00655A3D"/>
    <w:rsid w:val="006563E4"/>
    <w:rsid w:val="006566C5"/>
    <w:rsid w:val="00657193"/>
    <w:rsid w:val="006606C4"/>
    <w:rsid w:val="0066165B"/>
    <w:rsid w:val="0066227F"/>
    <w:rsid w:val="006623D3"/>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C0614"/>
    <w:rsid w:val="006C0A6A"/>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764B"/>
    <w:rsid w:val="006E05D7"/>
    <w:rsid w:val="006E08E5"/>
    <w:rsid w:val="006E12DF"/>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57E74"/>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5FDA"/>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6145"/>
    <w:rsid w:val="007F62C9"/>
    <w:rsid w:val="007F71D4"/>
    <w:rsid w:val="007F7C0D"/>
    <w:rsid w:val="0080051C"/>
    <w:rsid w:val="0080087B"/>
    <w:rsid w:val="00801867"/>
    <w:rsid w:val="008023C2"/>
    <w:rsid w:val="00802DED"/>
    <w:rsid w:val="00803324"/>
    <w:rsid w:val="008039AF"/>
    <w:rsid w:val="00803C86"/>
    <w:rsid w:val="00804B7F"/>
    <w:rsid w:val="00804D69"/>
    <w:rsid w:val="0080653C"/>
    <w:rsid w:val="00807728"/>
    <w:rsid w:val="00807EAB"/>
    <w:rsid w:val="00813244"/>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1509"/>
    <w:rsid w:val="0083236F"/>
    <w:rsid w:val="008335E9"/>
    <w:rsid w:val="00835391"/>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36D1"/>
    <w:rsid w:val="00864272"/>
    <w:rsid w:val="008649BA"/>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BF"/>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BF1"/>
    <w:rsid w:val="00915EFF"/>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780"/>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AB6"/>
    <w:rsid w:val="009A2EDD"/>
    <w:rsid w:val="009A3628"/>
    <w:rsid w:val="009A414F"/>
    <w:rsid w:val="009A44F7"/>
    <w:rsid w:val="009A4AA7"/>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331"/>
    <w:rsid w:val="009C65F5"/>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6F5"/>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16C6"/>
    <w:rsid w:val="00A91A07"/>
    <w:rsid w:val="00A91B6E"/>
    <w:rsid w:val="00A92238"/>
    <w:rsid w:val="00A92403"/>
    <w:rsid w:val="00A92C73"/>
    <w:rsid w:val="00A92EAC"/>
    <w:rsid w:val="00A93E07"/>
    <w:rsid w:val="00A9462D"/>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5950"/>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4928"/>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5E36"/>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30A2"/>
    <w:rsid w:val="00BC513A"/>
    <w:rsid w:val="00BC5273"/>
    <w:rsid w:val="00BC5494"/>
    <w:rsid w:val="00BC57F7"/>
    <w:rsid w:val="00BC6063"/>
    <w:rsid w:val="00BC6769"/>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24"/>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70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B6E"/>
    <w:rsid w:val="00DD0E71"/>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723E"/>
    <w:rsid w:val="00E4733F"/>
    <w:rsid w:val="00E4785F"/>
    <w:rsid w:val="00E47C62"/>
    <w:rsid w:val="00E50111"/>
    <w:rsid w:val="00E50283"/>
    <w:rsid w:val="00E5048A"/>
    <w:rsid w:val="00E525D0"/>
    <w:rsid w:val="00E52C99"/>
    <w:rsid w:val="00E535D0"/>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940"/>
    <w:rsid w:val="00E72BBC"/>
    <w:rsid w:val="00E7304E"/>
    <w:rsid w:val="00E741FF"/>
    <w:rsid w:val="00E7433D"/>
    <w:rsid w:val="00E745F3"/>
    <w:rsid w:val="00E746FC"/>
    <w:rsid w:val="00E74DCA"/>
    <w:rsid w:val="00E7502E"/>
    <w:rsid w:val="00E768B7"/>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4B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1C62"/>
    <w:rsid w:val="00F11CC3"/>
    <w:rsid w:val="00F11D8D"/>
    <w:rsid w:val="00F12200"/>
    <w:rsid w:val="00F12512"/>
    <w:rsid w:val="00F12589"/>
    <w:rsid w:val="00F148E7"/>
    <w:rsid w:val="00F1496E"/>
    <w:rsid w:val="00F1499E"/>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507D5"/>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52C"/>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annotation text" w:uiPriority="99"/>
    <w:lsdException w:name="header" w:locked="1" w:uiPriority="99"/>
    <w:lsdException w:name="footer" w:locked="1"/>
    <w:lsdException w:name="caption" w:locked="1" w:qFormat="1"/>
    <w:lsdException w:name="footnote reference" w:locked="1" w:uiPriority="99"/>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
    <w:name w:val="heading 1"/>
    <w:aliases w:val="Глава 1"/>
    <w:basedOn w:val="a5"/>
    <w:next w:val="a5"/>
    <w:link w:val="10"/>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1">
    <w:name w:val="heading 2"/>
    <w:basedOn w:val="1"/>
    <w:next w:val="a5"/>
    <w:link w:val="22"/>
    <w:qFormat/>
    <w:rsid w:val="00D065C7"/>
    <w:pPr>
      <w:outlineLvl w:val="1"/>
    </w:pPr>
    <w:rPr>
      <w:lang w:val="x-none"/>
    </w:rPr>
  </w:style>
  <w:style w:type="paragraph" w:styleId="3">
    <w:name w:val="heading 3"/>
    <w:aliases w:val="H3"/>
    <w:basedOn w:val="a5"/>
    <w:next w:val="a5"/>
    <w:link w:val="30"/>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0">
    <w:name w:val="Заголовок 1 Знак"/>
    <w:aliases w:val="Глава 1 Знак"/>
    <w:link w:val="1"/>
    <w:locked/>
    <w:rsid w:val="00D065C7"/>
    <w:rPr>
      <w:b/>
      <w:bCs/>
      <w:sz w:val="24"/>
      <w:szCs w:val="28"/>
      <w:lang w:val="en-US" w:eastAsia="en-US"/>
    </w:rPr>
  </w:style>
  <w:style w:type="paragraph" w:styleId="23">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1">
    <w:name w:val="index 1"/>
    <w:basedOn w:val="a5"/>
    <w:next w:val="a5"/>
    <w:autoRedefine/>
    <w:semiHidden/>
    <w:rsid w:val="00103E90"/>
    <w:pPr>
      <w:spacing w:after="0" w:line="240" w:lineRule="auto"/>
      <w:ind w:left="240" w:hanging="240"/>
    </w:pPr>
  </w:style>
  <w:style w:type="paragraph" w:styleId="12">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3">
    <w:name w:val="Абзац списка1"/>
    <w:basedOn w:val="a5"/>
    <w:rsid w:val="00103E90"/>
    <w:pPr>
      <w:ind w:left="720"/>
      <w:contextualSpacing/>
    </w:pPr>
  </w:style>
  <w:style w:type="character" w:customStyle="1" w:styleId="22">
    <w:name w:val="Заголовок 2 Знак"/>
    <w:link w:val="21"/>
    <w:locked/>
    <w:rsid w:val="00D065C7"/>
    <w:rPr>
      <w:b/>
      <w:bCs/>
      <w:sz w:val="24"/>
      <w:szCs w:val="28"/>
      <w:lang w:val="x-none" w:eastAsia="en-US"/>
    </w:rPr>
  </w:style>
  <w:style w:type="paragraph" w:customStyle="1" w:styleId="24">
    <w:name w:val="Заголовок 2 мой"/>
    <w:basedOn w:val="21"/>
    <w:link w:val="25"/>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5">
    <w:name w:val="Заголовок 2 мой Знак"/>
    <w:basedOn w:val="22"/>
    <w:link w:val="24"/>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basedOn w:val="a5"/>
    <w:next w:val="a5"/>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a4">
    <w:name w:val="Заголовок"/>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0">
    <w:name w:val="Стиль Заголовок 2"/>
    <w:aliases w:val="Заголовок 2 Знак + Arial 11 пт Перед:  12 пт П..."/>
    <w:basedOn w:val="21"/>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uiPriority w:val="99"/>
    <w:rsid w:val="00A92C73"/>
    <w:rPr>
      <w:rFonts w:cs="Times New Roman"/>
      <w:vertAlign w:val="superscript"/>
    </w:rPr>
  </w:style>
  <w:style w:type="paragraph" w:styleId="af4">
    <w:name w:val="footnote text"/>
    <w:basedOn w:val="a5"/>
    <w:link w:val="af5"/>
    <w:uiPriority w:val="99"/>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uiPriority w:val="99"/>
    <w:locked/>
    <w:rsid w:val="00A92C73"/>
    <w:rPr>
      <w:rFonts w:ascii="Times New Roman" w:hAnsi="Times New Roman" w:cs="Times New Roman"/>
      <w:sz w:val="20"/>
      <w:szCs w:val="20"/>
      <w:lang w:val="x-none" w:eastAsia="ru-RU"/>
    </w:rPr>
  </w:style>
  <w:style w:type="character" w:customStyle="1" w:styleId="30">
    <w:name w:val="Заголовок 3 Знак"/>
    <w:aliases w:val="H3 Знак"/>
    <w:link w:val="3"/>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1">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4"/>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6">
    <w:name w:val="Стиль Стиль Заголовок 2"/>
    <w:aliases w:val="Заголовок 2 Знак + Arial 11 пт Перед:  12 п..."/>
    <w:basedOn w:val="20"/>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4"/>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2">
    <w:name w:val="Body Text 3"/>
    <w:basedOn w:val="a5"/>
    <w:link w:val="33"/>
    <w:rsid w:val="004B173D"/>
    <w:pPr>
      <w:spacing w:after="120"/>
    </w:pPr>
    <w:rPr>
      <w:sz w:val="16"/>
      <w:szCs w:val="16"/>
      <w:lang w:val="x-none"/>
    </w:rPr>
  </w:style>
  <w:style w:type="character" w:customStyle="1" w:styleId="33">
    <w:name w:val="Основной текст 3 Знак"/>
    <w:link w:val="32"/>
    <w:rsid w:val="004B173D"/>
    <w:rPr>
      <w:rFonts w:ascii="Times New Roman" w:eastAsia="Times New Roman" w:hAnsi="Times New Roman"/>
      <w:sz w:val="16"/>
      <w:szCs w:val="16"/>
      <w:lang w:eastAsia="en-US"/>
    </w:rPr>
  </w:style>
  <w:style w:type="character" w:customStyle="1" w:styleId="af8">
    <w:name w:val="Название Знак"/>
    <w:link w:val="af7"/>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5">
    <w:name w:val="Стиль Заголовок 1 + по ширине"/>
    <w:basedOn w:val="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9"/>
      </w:numPr>
      <w:overflowPunct w:val="0"/>
      <w:autoSpaceDE w:val="0"/>
      <w:autoSpaceDN w:val="0"/>
      <w:adjustRightInd w:val="0"/>
      <w:spacing w:before="240" w:after="0" w:line="240" w:lineRule="auto"/>
      <w:jc w:val="both"/>
      <w:textAlignment w:val="baseline"/>
    </w:pPr>
    <w:rPr>
      <w:sz w:val="22"/>
      <w:szCs w:val="20"/>
      <w:lang w:eastAsia="ru-RU"/>
    </w:rPr>
  </w:style>
  <w:style w:type="paragraph" w:styleId="27">
    <w:name w:val="Body Text 2"/>
    <w:basedOn w:val="a5"/>
    <w:link w:val="28"/>
    <w:rsid w:val="00B94061"/>
    <w:pPr>
      <w:spacing w:before="120" w:after="120" w:line="480" w:lineRule="auto"/>
      <w:jc w:val="both"/>
    </w:pPr>
    <w:rPr>
      <w:rFonts w:ascii="NTHelvetica/Cyrillic" w:hAnsi="NTHelvetica/Cyrillic"/>
      <w:sz w:val="22"/>
      <w:szCs w:val="20"/>
      <w:lang w:val="x-none" w:eastAsia="x-none"/>
    </w:rPr>
  </w:style>
  <w:style w:type="character" w:customStyle="1" w:styleId="28">
    <w:name w:val="Основной текст 2 Знак"/>
    <w:link w:val="27"/>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4">
    <w:name w:val="Body Text Indent 3"/>
    <w:basedOn w:val="a5"/>
    <w:link w:val="35"/>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5">
    <w:name w:val="Основной текст с отступом 3 Знак"/>
    <w:link w:val="34"/>
    <w:rsid w:val="00423410"/>
    <w:rPr>
      <w:rFonts w:ascii="Times New Roman" w:eastAsia="Times New Roman" w:hAnsi="Times New Roman"/>
      <w:sz w:val="16"/>
      <w:szCs w:val="16"/>
    </w:rPr>
  </w:style>
  <w:style w:type="paragraph" w:styleId="afff3">
    <w:name w:val="TOC Heading"/>
    <w:basedOn w:val="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
    <w:link w:val="affa"/>
    <w:uiPriority w:val="34"/>
    <w:rsid w:val="001B646A"/>
    <w:rPr>
      <w:rFonts w:ascii="Times New Roman" w:hAnsi="Times New Roman"/>
      <w:sz w:val="24"/>
      <w:szCs w:val="24"/>
    </w:rPr>
  </w:style>
  <w:style w:type="character" w:customStyle="1" w:styleId="14">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styleId="afff5">
    <w:name w:val="No Spacing"/>
    <w:uiPriority w:val="1"/>
    <w:qFormat/>
    <w:rsid w:val="00F507D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uiPriority="99"/>
    <w:lsdException w:name="annotation text" w:uiPriority="99"/>
    <w:lsdException w:name="header" w:locked="1" w:uiPriority="99"/>
    <w:lsdException w:name="footer" w:locked="1"/>
    <w:lsdException w:name="caption" w:locked="1" w:qFormat="1"/>
    <w:lsdException w:name="footnote reference" w:locked="1" w:uiPriority="99"/>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5">
    <w:name w:val="Normal"/>
    <w:qFormat/>
    <w:rsid w:val="00D86182"/>
    <w:pPr>
      <w:spacing w:after="200" w:line="276" w:lineRule="auto"/>
    </w:pPr>
    <w:rPr>
      <w:rFonts w:ascii="Times New Roman" w:eastAsia="Times New Roman" w:hAnsi="Times New Roman"/>
      <w:sz w:val="24"/>
      <w:szCs w:val="22"/>
      <w:lang w:eastAsia="en-US"/>
    </w:rPr>
  </w:style>
  <w:style w:type="paragraph" w:styleId="1">
    <w:name w:val="heading 1"/>
    <w:aliases w:val="Глава 1"/>
    <w:basedOn w:val="a5"/>
    <w:next w:val="a5"/>
    <w:link w:val="10"/>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1">
    <w:name w:val="heading 2"/>
    <w:basedOn w:val="1"/>
    <w:next w:val="a5"/>
    <w:link w:val="22"/>
    <w:qFormat/>
    <w:rsid w:val="00D065C7"/>
    <w:pPr>
      <w:outlineLvl w:val="1"/>
    </w:pPr>
    <w:rPr>
      <w:lang w:val="x-none"/>
    </w:rPr>
  </w:style>
  <w:style w:type="paragraph" w:styleId="3">
    <w:name w:val="heading 3"/>
    <w:aliases w:val="H3"/>
    <w:basedOn w:val="a5"/>
    <w:next w:val="a5"/>
    <w:link w:val="30"/>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5"/>
    <w:next w:val="a5"/>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5"/>
    <w:next w:val="a5"/>
    <w:qFormat/>
    <w:locked/>
    <w:rsid w:val="00305C8B"/>
    <w:pPr>
      <w:spacing w:before="240" w:after="60"/>
      <w:outlineLvl w:val="4"/>
    </w:pPr>
    <w:rPr>
      <w:b/>
      <w:bCs/>
      <w:i/>
      <w:iCs/>
      <w:sz w:val="26"/>
      <w:szCs w:val="26"/>
    </w:rPr>
  </w:style>
  <w:style w:type="paragraph" w:styleId="6">
    <w:name w:val="heading 6"/>
    <w:basedOn w:val="a5"/>
    <w:next w:val="a5"/>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a">
    <w:name w:val="Верхний колонтитул Знак"/>
    <w:link w:val="a9"/>
    <w:uiPriority w:val="99"/>
    <w:locked/>
    <w:rsid w:val="00D86182"/>
    <w:rPr>
      <w:rFonts w:ascii="Times New Roman" w:hAnsi="Times New Roman" w:cs="Times New Roman"/>
      <w:sz w:val="24"/>
    </w:rPr>
  </w:style>
  <w:style w:type="paragraph" w:styleId="ab">
    <w:name w:val="footer"/>
    <w:basedOn w:val="a5"/>
    <w:link w:val="ac"/>
    <w:rsid w:val="00D86182"/>
    <w:pPr>
      <w:tabs>
        <w:tab w:val="center" w:pos="4677"/>
        <w:tab w:val="right" w:pos="9355"/>
      </w:tabs>
      <w:spacing w:after="0" w:line="240" w:lineRule="auto"/>
    </w:pPr>
    <w:rPr>
      <w:rFonts w:eastAsia="Calibri"/>
      <w:szCs w:val="20"/>
      <w:lang w:val="x-none" w:eastAsia="x-none"/>
    </w:rPr>
  </w:style>
  <w:style w:type="character" w:customStyle="1" w:styleId="ac">
    <w:name w:val="Нижний колонтитул Знак"/>
    <w:link w:val="ab"/>
    <w:locked/>
    <w:rsid w:val="00D86182"/>
    <w:rPr>
      <w:rFonts w:ascii="Times New Roman" w:hAnsi="Times New Roman" w:cs="Times New Roman"/>
      <w:sz w:val="24"/>
    </w:rPr>
  </w:style>
  <w:style w:type="paragraph" w:styleId="ad">
    <w:name w:val="Balloon Text"/>
    <w:basedOn w:val="a5"/>
    <w:link w:val="ae"/>
    <w:semiHidden/>
    <w:rsid w:val="00D86182"/>
    <w:pPr>
      <w:spacing w:after="0" w:line="240" w:lineRule="auto"/>
    </w:pPr>
    <w:rPr>
      <w:rFonts w:ascii="Tahoma" w:eastAsia="Calibri" w:hAnsi="Tahoma"/>
      <w:sz w:val="16"/>
      <w:szCs w:val="16"/>
      <w:lang w:val="x-none" w:eastAsia="x-none"/>
    </w:rPr>
  </w:style>
  <w:style w:type="character" w:customStyle="1" w:styleId="ae">
    <w:name w:val="Текст выноски Знак"/>
    <w:link w:val="ad"/>
    <w:semiHidden/>
    <w:locked/>
    <w:rsid w:val="00D86182"/>
    <w:rPr>
      <w:rFonts w:ascii="Tahoma" w:hAnsi="Tahoma" w:cs="Tahoma"/>
      <w:sz w:val="16"/>
      <w:szCs w:val="16"/>
    </w:rPr>
  </w:style>
  <w:style w:type="character" w:customStyle="1" w:styleId="10">
    <w:name w:val="Заголовок 1 Знак"/>
    <w:aliases w:val="Глава 1 Знак"/>
    <w:link w:val="1"/>
    <w:locked/>
    <w:rsid w:val="00D065C7"/>
    <w:rPr>
      <w:b/>
      <w:bCs/>
      <w:sz w:val="24"/>
      <w:szCs w:val="28"/>
      <w:lang w:val="en-US" w:eastAsia="en-US"/>
    </w:rPr>
  </w:style>
  <w:style w:type="paragraph" w:styleId="23">
    <w:name w:val="toc 2"/>
    <w:basedOn w:val="a5"/>
    <w:next w:val="a5"/>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1">
    <w:name w:val="index 1"/>
    <w:basedOn w:val="a5"/>
    <w:next w:val="a5"/>
    <w:autoRedefine/>
    <w:semiHidden/>
    <w:rsid w:val="00103E90"/>
    <w:pPr>
      <w:spacing w:after="0" w:line="240" w:lineRule="auto"/>
      <w:ind w:left="240" w:hanging="240"/>
    </w:pPr>
  </w:style>
  <w:style w:type="paragraph" w:styleId="12">
    <w:name w:val="toc 1"/>
    <w:basedOn w:val="a5"/>
    <w:next w:val="a5"/>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
    <w:name w:val="Hyperlink"/>
    <w:uiPriority w:val="99"/>
    <w:rsid w:val="00103E90"/>
    <w:rPr>
      <w:rFonts w:cs="Times New Roman"/>
      <w:color w:val="0000FF"/>
      <w:u w:val="single"/>
    </w:rPr>
  </w:style>
  <w:style w:type="paragraph" w:customStyle="1" w:styleId="13">
    <w:name w:val="Абзац списка1"/>
    <w:basedOn w:val="a5"/>
    <w:rsid w:val="00103E90"/>
    <w:pPr>
      <w:ind w:left="720"/>
      <w:contextualSpacing/>
    </w:pPr>
  </w:style>
  <w:style w:type="character" w:customStyle="1" w:styleId="22">
    <w:name w:val="Заголовок 2 Знак"/>
    <w:link w:val="21"/>
    <w:locked/>
    <w:rsid w:val="00D065C7"/>
    <w:rPr>
      <w:b/>
      <w:bCs/>
      <w:sz w:val="24"/>
      <w:szCs w:val="28"/>
      <w:lang w:val="x-none" w:eastAsia="en-US"/>
    </w:rPr>
  </w:style>
  <w:style w:type="paragraph" w:customStyle="1" w:styleId="24">
    <w:name w:val="Заголовок 2 мой"/>
    <w:basedOn w:val="21"/>
    <w:link w:val="25"/>
    <w:rsid w:val="00D065C7"/>
  </w:style>
  <w:style w:type="paragraph" w:customStyle="1" w:styleId="m4">
    <w:name w:val="m_ПростойТекст"/>
    <w:basedOn w:val="a5"/>
    <w:link w:val="m5"/>
    <w:rsid w:val="00D065C7"/>
    <w:pPr>
      <w:spacing w:after="0" w:line="240" w:lineRule="auto"/>
      <w:jc w:val="both"/>
    </w:pPr>
    <w:rPr>
      <w:rFonts w:eastAsia="Calibri"/>
      <w:szCs w:val="24"/>
      <w:lang w:val="x-none" w:eastAsia="ru-RU"/>
    </w:rPr>
  </w:style>
  <w:style w:type="character" w:customStyle="1" w:styleId="25">
    <w:name w:val="Заголовок 2 мой Знак"/>
    <w:basedOn w:val="22"/>
    <w:link w:val="24"/>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0">
    <w:name w:val="caption"/>
    <w:basedOn w:val="a5"/>
    <w:next w:val="a5"/>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5"/>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5"/>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5"/>
    <w:rsid w:val="00E97F2F"/>
    <w:pPr>
      <w:tabs>
        <w:tab w:val="num" w:pos="1701"/>
      </w:tabs>
      <w:spacing w:after="0" w:line="288" w:lineRule="auto"/>
      <w:ind w:firstLine="567"/>
      <w:jc w:val="both"/>
    </w:pPr>
    <w:rPr>
      <w:rFonts w:eastAsia="Calibri"/>
      <w:sz w:val="28"/>
      <w:szCs w:val="24"/>
      <w:lang w:eastAsia="ru-RU"/>
    </w:rPr>
  </w:style>
  <w:style w:type="paragraph" w:customStyle="1" w:styleId="a4">
    <w:name w:val="Заголовок"/>
    <w:basedOn w:val="a5"/>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5"/>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0">
    <w:name w:val="Стиль Заголовок 2"/>
    <w:aliases w:val="Заголовок 2 Знак + Arial 11 пт Перед:  12 пт П..."/>
    <w:basedOn w:val="21"/>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5"/>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1">
    <w:name w:val="Body Text Indent"/>
    <w:basedOn w:val="a5"/>
    <w:link w:val="af2"/>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2">
    <w:name w:val="Основной текст с отступом Знак"/>
    <w:link w:val="af1"/>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5"/>
    <w:rsid w:val="0019301C"/>
    <w:pPr>
      <w:ind w:left="720"/>
      <w:contextualSpacing/>
    </w:pPr>
    <w:rPr>
      <w:rFonts w:ascii="Calibri" w:eastAsia="Calibri" w:hAnsi="Calibri"/>
      <w:sz w:val="22"/>
    </w:rPr>
  </w:style>
  <w:style w:type="paragraph" w:styleId="2">
    <w:name w:val="List 2"/>
    <w:basedOn w:val="a5"/>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3">
    <w:name w:val="footnote reference"/>
    <w:uiPriority w:val="99"/>
    <w:rsid w:val="00A92C73"/>
    <w:rPr>
      <w:rFonts w:cs="Times New Roman"/>
      <w:vertAlign w:val="superscript"/>
    </w:rPr>
  </w:style>
  <w:style w:type="paragraph" w:styleId="af4">
    <w:name w:val="footnote text"/>
    <w:basedOn w:val="a5"/>
    <w:link w:val="af5"/>
    <w:uiPriority w:val="99"/>
    <w:rsid w:val="00A92C73"/>
    <w:pPr>
      <w:spacing w:after="0" w:line="240" w:lineRule="auto"/>
      <w:ind w:firstLine="567"/>
      <w:jc w:val="both"/>
    </w:pPr>
    <w:rPr>
      <w:rFonts w:eastAsia="Calibri"/>
      <w:sz w:val="20"/>
      <w:szCs w:val="20"/>
      <w:lang w:val="x-none" w:eastAsia="ru-RU"/>
    </w:rPr>
  </w:style>
  <w:style w:type="character" w:customStyle="1" w:styleId="af5">
    <w:name w:val="Текст сноски Знак"/>
    <w:link w:val="af4"/>
    <w:uiPriority w:val="99"/>
    <w:locked/>
    <w:rsid w:val="00A92C73"/>
    <w:rPr>
      <w:rFonts w:ascii="Times New Roman" w:hAnsi="Times New Roman" w:cs="Times New Roman"/>
      <w:sz w:val="20"/>
      <w:szCs w:val="20"/>
      <w:lang w:val="x-none" w:eastAsia="ru-RU"/>
    </w:rPr>
  </w:style>
  <w:style w:type="character" w:customStyle="1" w:styleId="30">
    <w:name w:val="Заголовок 3 Знак"/>
    <w:aliases w:val="H3 Знак"/>
    <w:link w:val="3"/>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5"/>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5"/>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1">
    <w:name w:val="toc 3"/>
    <w:basedOn w:val="a5"/>
    <w:next w:val="a5"/>
    <w:autoRedefine/>
    <w:uiPriority w:val="39"/>
    <w:qFormat/>
    <w:rsid w:val="00517E86"/>
    <w:pPr>
      <w:spacing w:after="100"/>
      <w:ind w:left="440"/>
    </w:pPr>
    <w:rPr>
      <w:rFonts w:ascii="Calibri" w:eastAsia="Calibri" w:hAnsi="Calibri"/>
      <w:sz w:val="22"/>
      <w:lang w:eastAsia="ru-RU"/>
    </w:rPr>
  </w:style>
  <w:style w:type="paragraph" w:styleId="42">
    <w:name w:val="toc 4"/>
    <w:basedOn w:val="a5"/>
    <w:next w:val="a5"/>
    <w:autoRedefine/>
    <w:uiPriority w:val="39"/>
    <w:rsid w:val="00517E86"/>
    <w:pPr>
      <w:spacing w:after="100"/>
      <w:ind w:left="660"/>
    </w:pPr>
    <w:rPr>
      <w:rFonts w:ascii="Calibri" w:eastAsia="Calibri" w:hAnsi="Calibri"/>
      <w:sz w:val="22"/>
      <w:lang w:eastAsia="ru-RU"/>
    </w:rPr>
  </w:style>
  <w:style w:type="paragraph" w:styleId="51">
    <w:name w:val="toc 5"/>
    <w:basedOn w:val="a5"/>
    <w:next w:val="a5"/>
    <w:autoRedefine/>
    <w:uiPriority w:val="39"/>
    <w:rsid w:val="00517E86"/>
    <w:pPr>
      <w:spacing w:after="100"/>
      <w:ind w:left="880"/>
    </w:pPr>
    <w:rPr>
      <w:rFonts w:ascii="Calibri" w:eastAsia="Calibri" w:hAnsi="Calibri"/>
      <w:sz w:val="22"/>
      <w:lang w:eastAsia="ru-RU"/>
    </w:rPr>
  </w:style>
  <w:style w:type="paragraph" w:styleId="61">
    <w:name w:val="toc 6"/>
    <w:basedOn w:val="a5"/>
    <w:next w:val="a5"/>
    <w:autoRedefine/>
    <w:uiPriority w:val="39"/>
    <w:rsid w:val="00517E86"/>
    <w:pPr>
      <w:spacing w:after="100"/>
      <w:ind w:left="1100"/>
    </w:pPr>
    <w:rPr>
      <w:rFonts w:ascii="Calibri" w:eastAsia="Calibri" w:hAnsi="Calibri"/>
      <w:sz w:val="22"/>
      <w:lang w:eastAsia="ru-RU"/>
    </w:rPr>
  </w:style>
  <w:style w:type="paragraph" w:styleId="7">
    <w:name w:val="toc 7"/>
    <w:basedOn w:val="a5"/>
    <w:next w:val="a5"/>
    <w:autoRedefine/>
    <w:uiPriority w:val="39"/>
    <w:rsid w:val="00517E86"/>
    <w:pPr>
      <w:spacing w:after="100"/>
      <w:ind w:left="1320"/>
    </w:pPr>
    <w:rPr>
      <w:rFonts w:ascii="Calibri" w:eastAsia="Calibri" w:hAnsi="Calibri"/>
      <w:sz w:val="22"/>
      <w:lang w:eastAsia="ru-RU"/>
    </w:rPr>
  </w:style>
  <w:style w:type="paragraph" w:styleId="8">
    <w:name w:val="toc 8"/>
    <w:basedOn w:val="a5"/>
    <w:next w:val="a5"/>
    <w:autoRedefine/>
    <w:uiPriority w:val="39"/>
    <w:rsid w:val="00517E86"/>
    <w:pPr>
      <w:spacing w:after="100"/>
      <w:ind w:left="1540"/>
    </w:pPr>
    <w:rPr>
      <w:rFonts w:ascii="Calibri" w:eastAsia="Calibri" w:hAnsi="Calibri"/>
      <w:sz w:val="22"/>
      <w:lang w:eastAsia="ru-RU"/>
    </w:rPr>
  </w:style>
  <w:style w:type="paragraph" w:styleId="9">
    <w:name w:val="toc 9"/>
    <w:basedOn w:val="a5"/>
    <w:next w:val="a5"/>
    <w:autoRedefine/>
    <w:uiPriority w:val="39"/>
    <w:rsid w:val="00517E86"/>
    <w:pPr>
      <w:spacing w:after="100"/>
      <w:ind w:left="1760"/>
    </w:pPr>
    <w:rPr>
      <w:rFonts w:ascii="Calibri" w:eastAsia="Calibri" w:hAnsi="Calibri"/>
      <w:sz w:val="22"/>
      <w:lang w:eastAsia="ru-RU"/>
    </w:rPr>
  </w:style>
  <w:style w:type="character" w:styleId="af6">
    <w:name w:val="line number"/>
    <w:basedOn w:val="a6"/>
    <w:rsid w:val="009536D8"/>
  </w:style>
  <w:style w:type="paragraph" w:styleId="af7">
    <w:name w:val="Title"/>
    <w:basedOn w:val="a5"/>
    <w:link w:val="af8"/>
    <w:qFormat/>
    <w:locked/>
    <w:rsid w:val="000E57F9"/>
    <w:pPr>
      <w:tabs>
        <w:tab w:val="left" w:pos="6237"/>
      </w:tabs>
      <w:spacing w:after="0" w:line="240" w:lineRule="auto"/>
      <w:ind w:left="4536"/>
      <w:jc w:val="center"/>
    </w:pPr>
    <w:rPr>
      <w:b/>
      <w:sz w:val="28"/>
      <w:szCs w:val="20"/>
      <w:lang w:val="x-none" w:eastAsia="x-none"/>
    </w:rPr>
  </w:style>
  <w:style w:type="paragraph" w:styleId="af9">
    <w:name w:val="Subtitle"/>
    <w:basedOn w:val="a5"/>
    <w:qFormat/>
    <w:locked/>
    <w:rsid w:val="000E57F9"/>
    <w:pPr>
      <w:tabs>
        <w:tab w:val="left" w:pos="6237"/>
      </w:tabs>
      <w:spacing w:before="120" w:after="0" w:line="240" w:lineRule="auto"/>
      <w:ind w:left="4536"/>
      <w:jc w:val="center"/>
    </w:pPr>
    <w:rPr>
      <w:b/>
      <w:szCs w:val="20"/>
      <w:lang w:eastAsia="ru-RU"/>
    </w:rPr>
  </w:style>
  <w:style w:type="table" w:styleId="afa">
    <w:name w:val="Table Grid"/>
    <w:basedOn w:val="a7"/>
    <w:uiPriority w:val="59"/>
    <w:locked/>
    <w:rsid w:val="004844E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annotation reference"/>
    <w:uiPriority w:val="99"/>
    <w:semiHidden/>
    <w:rsid w:val="00B778F5"/>
    <w:rPr>
      <w:sz w:val="16"/>
      <w:szCs w:val="16"/>
    </w:rPr>
  </w:style>
  <w:style w:type="paragraph" w:styleId="afc">
    <w:name w:val="annotation text"/>
    <w:basedOn w:val="a5"/>
    <w:link w:val="afd"/>
    <w:uiPriority w:val="99"/>
    <w:rsid w:val="00B778F5"/>
    <w:rPr>
      <w:sz w:val="20"/>
      <w:szCs w:val="20"/>
      <w:lang w:val="x-none"/>
    </w:rPr>
  </w:style>
  <w:style w:type="paragraph" w:styleId="afe">
    <w:name w:val="annotation subject"/>
    <w:basedOn w:val="afc"/>
    <w:next w:val="afc"/>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5"/>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
    <w:name w:val="Body Text"/>
    <w:basedOn w:val="a5"/>
    <w:link w:val="aff0"/>
    <w:uiPriority w:val="99"/>
    <w:rsid w:val="00305C8B"/>
    <w:pPr>
      <w:spacing w:after="120"/>
    </w:pPr>
  </w:style>
  <w:style w:type="paragraph" w:customStyle="1" w:styleId="aff1">
    <w:name w:val="Таблица текст"/>
    <w:basedOn w:val="a5"/>
    <w:rsid w:val="00305C8B"/>
    <w:pPr>
      <w:spacing w:before="40" w:after="40" w:line="240" w:lineRule="auto"/>
      <w:ind w:left="57" w:right="57"/>
    </w:pPr>
    <w:rPr>
      <w:rFonts w:eastAsia="Calibri"/>
      <w:szCs w:val="24"/>
      <w:lang w:eastAsia="ru-RU"/>
    </w:rPr>
  </w:style>
  <w:style w:type="paragraph" w:customStyle="1" w:styleId="aff2">
    <w:name w:val="Таблица шапка"/>
    <w:basedOn w:val="a5"/>
    <w:link w:val="aff3"/>
    <w:rsid w:val="00305C8B"/>
    <w:pPr>
      <w:keepNext/>
      <w:spacing w:before="40" w:after="40" w:line="240" w:lineRule="auto"/>
      <w:ind w:left="57" w:right="57"/>
    </w:pPr>
    <w:rPr>
      <w:rFonts w:ascii="Calibri" w:eastAsia="Calibri" w:hAnsi="Calibri"/>
      <w:sz w:val="18"/>
      <w:szCs w:val="18"/>
      <w:lang w:eastAsia="ru-RU"/>
    </w:rPr>
  </w:style>
  <w:style w:type="paragraph" w:customStyle="1" w:styleId="aff4">
    <w:name w:val="Пункт"/>
    <w:basedOn w:val="a5"/>
    <w:link w:val="14"/>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5">
    <w:name w:val="Подпункт"/>
    <w:basedOn w:val="a5"/>
    <w:rsid w:val="00305C8B"/>
    <w:pPr>
      <w:tabs>
        <w:tab w:val="num" w:pos="1701"/>
      </w:tabs>
      <w:spacing w:after="0" w:line="288" w:lineRule="auto"/>
      <w:ind w:left="1701" w:hanging="567"/>
      <w:jc w:val="both"/>
    </w:pPr>
    <w:rPr>
      <w:rFonts w:eastAsia="Calibri"/>
      <w:sz w:val="28"/>
      <w:szCs w:val="28"/>
      <w:lang w:eastAsia="ru-RU"/>
    </w:rPr>
  </w:style>
  <w:style w:type="character" w:customStyle="1" w:styleId="aff3">
    <w:name w:val="Таблица шапка Знак"/>
    <w:link w:val="aff2"/>
    <w:locked/>
    <w:rsid w:val="00305C8B"/>
    <w:rPr>
      <w:rFonts w:eastAsia="Calibri"/>
      <w:sz w:val="18"/>
      <w:szCs w:val="18"/>
      <w:lang w:val="ru-RU" w:eastAsia="ru-RU" w:bidi="ar-SA"/>
    </w:rPr>
  </w:style>
  <w:style w:type="paragraph" w:customStyle="1" w:styleId="aff6">
    <w:name w:val="Подподпункт"/>
    <w:basedOn w:val="a5"/>
    <w:link w:val="aff7"/>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6">
    <w:name w:val="Стиль Стиль Заголовок 2"/>
    <w:aliases w:val="Заголовок 2 Знак + Arial 11 пт Перед:  12 п..."/>
    <w:basedOn w:val="20"/>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5"/>
    <w:rsid w:val="00D250B5"/>
    <w:pPr>
      <w:spacing w:after="120" w:line="240" w:lineRule="auto"/>
    </w:pPr>
    <w:rPr>
      <w:color w:val="000000"/>
      <w:sz w:val="22"/>
      <w:szCs w:val="24"/>
      <w:lang w:eastAsia="ru-RU"/>
    </w:rPr>
  </w:style>
  <w:style w:type="paragraph" w:styleId="aff8">
    <w:name w:val="Revision"/>
    <w:hidden/>
    <w:uiPriority w:val="99"/>
    <w:semiHidden/>
    <w:rsid w:val="00FA30CA"/>
    <w:rPr>
      <w:rFonts w:ascii="Times New Roman" w:eastAsia="Times New Roman" w:hAnsi="Times New Roman"/>
      <w:sz w:val="24"/>
      <w:szCs w:val="22"/>
      <w:lang w:eastAsia="en-US"/>
    </w:rPr>
  </w:style>
  <w:style w:type="character" w:styleId="aff9">
    <w:name w:val="Strong"/>
    <w:uiPriority w:val="22"/>
    <w:qFormat/>
    <w:locked/>
    <w:rsid w:val="00DC6651"/>
    <w:rPr>
      <w:b/>
      <w:bCs/>
    </w:rPr>
  </w:style>
  <w:style w:type="paragraph" w:styleId="affa">
    <w:name w:val="List Paragraph"/>
    <w:aliases w:val="Булит 1"/>
    <w:basedOn w:val="a5"/>
    <w:link w:val="affb"/>
    <w:uiPriority w:val="34"/>
    <w:qFormat/>
    <w:rsid w:val="00B54166"/>
    <w:pPr>
      <w:spacing w:after="0" w:line="240" w:lineRule="auto"/>
      <w:ind w:left="708"/>
    </w:pPr>
    <w:rPr>
      <w:rFonts w:eastAsia="Calibri"/>
      <w:szCs w:val="24"/>
      <w:lang w:eastAsia="ru-RU"/>
    </w:rPr>
  </w:style>
  <w:style w:type="paragraph" w:customStyle="1" w:styleId="a2">
    <w:name w:val="Главы"/>
    <w:basedOn w:val="a5"/>
    <w:next w:val="a5"/>
    <w:rsid w:val="00741678"/>
    <w:pPr>
      <w:pageBreakBefore/>
      <w:numPr>
        <w:numId w:val="14"/>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c">
    <w:name w:val="Пункт Знак"/>
    <w:rsid w:val="00E36140"/>
    <w:rPr>
      <w:sz w:val="28"/>
      <w:lang w:val="ru-RU" w:eastAsia="ru-RU" w:bidi="ar-SA"/>
    </w:rPr>
  </w:style>
  <w:style w:type="character" w:customStyle="1" w:styleId="affd">
    <w:name w:val="комментарий"/>
    <w:rsid w:val="00E36140"/>
    <w:rPr>
      <w:b/>
      <w:i/>
      <w:shd w:val="clear" w:color="auto" w:fill="FFFF99"/>
    </w:rPr>
  </w:style>
  <w:style w:type="paragraph" w:styleId="32">
    <w:name w:val="Body Text 3"/>
    <w:basedOn w:val="a5"/>
    <w:link w:val="33"/>
    <w:rsid w:val="004B173D"/>
    <w:pPr>
      <w:spacing w:after="120"/>
    </w:pPr>
    <w:rPr>
      <w:sz w:val="16"/>
      <w:szCs w:val="16"/>
      <w:lang w:val="x-none"/>
    </w:rPr>
  </w:style>
  <w:style w:type="character" w:customStyle="1" w:styleId="33">
    <w:name w:val="Основной текст 3 Знак"/>
    <w:link w:val="32"/>
    <w:rsid w:val="004B173D"/>
    <w:rPr>
      <w:rFonts w:ascii="Times New Roman" w:eastAsia="Times New Roman" w:hAnsi="Times New Roman"/>
      <w:sz w:val="16"/>
      <w:szCs w:val="16"/>
      <w:lang w:eastAsia="en-US"/>
    </w:rPr>
  </w:style>
  <w:style w:type="character" w:customStyle="1" w:styleId="af8">
    <w:name w:val="Название Знак"/>
    <w:link w:val="af7"/>
    <w:rsid w:val="004B173D"/>
    <w:rPr>
      <w:rFonts w:ascii="Times New Roman" w:eastAsia="Times New Roman" w:hAnsi="Times New Roman"/>
      <w:b/>
      <w:sz w:val="28"/>
    </w:rPr>
  </w:style>
  <w:style w:type="character" w:styleId="affe">
    <w:name w:val="page number"/>
    <w:rsid w:val="004B173D"/>
    <w:rPr>
      <w:rFonts w:ascii="Times New Roman" w:hAnsi="Times New Roman" w:cs="Times New Roman"/>
      <w:sz w:val="20"/>
      <w:szCs w:val="20"/>
    </w:rPr>
  </w:style>
  <w:style w:type="paragraph" w:customStyle="1" w:styleId="15">
    <w:name w:val="Стиль Заголовок 1 + по ширине"/>
    <w:basedOn w:val="1"/>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
    <w:rsid w:val="000C406C"/>
    <w:pPr>
      <w:widowControl w:val="0"/>
      <w:numPr>
        <w:numId w:val="19"/>
      </w:numPr>
      <w:overflowPunct w:val="0"/>
      <w:autoSpaceDE w:val="0"/>
      <w:autoSpaceDN w:val="0"/>
      <w:adjustRightInd w:val="0"/>
      <w:spacing w:before="240" w:after="0" w:line="240" w:lineRule="auto"/>
      <w:jc w:val="both"/>
      <w:textAlignment w:val="baseline"/>
    </w:pPr>
    <w:rPr>
      <w:sz w:val="22"/>
      <w:szCs w:val="20"/>
      <w:lang w:eastAsia="ru-RU"/>
    </w:rPr>
  </w:style>
  <w:style w:type="paragraph" w:styleId="27">
    <w:name w:val="Body Text 2"/>
    <w:basedOn w:val="a5"/>
    <w:link w:val="28"/>
    <w:rsid w:val="00B94061"/>
    <w:pPr>
      <w:spacing w:before="120" w:after="120" w:line="480" w:lineRule="auto"/>
      <w:jc w:val="both"/>
    </w:pPr>
    <w:rPr>
      <w:rFonts w:ascii="NTHelvetica/Cyrillic" w:hAnsi="NTHelvetica/Cyrillic"/>
      <w:sz w:val="22"/>
      <w:szCs w:val="20"/>
      <w:lang w:val="x-none" w:eastAsia="x-none"/>
    </w:rPr>
  </w:style>
  <w:style w:type="character" w:customStyle="1" w:styleId="28">
    <w:name w:val="Основной текст 2 Знак"/>
    <w:link w:val="27"/>
    <w:rsid w:val="00B94061"/>
    <w:rPr>
      <w:rFonts w:ascii="NTHelvetica/Cyrillic" w:eastAsia="Times New Roman" w:hAnsi="NTHelvetica/Cyrillic"/>
      <w:sz w:val="22"/>
    </w:rPr>
  </w:style>
  <w:style w:type="character" w:customStyle="1" w:styleId="afd">
    <w:name w:val="Текст примечания Знак"/>
    <w:link w:val="afc"/>
    <w:uiPriority w:val="99"/>
    <w:rsid w:val="003A2C6E"/>
    <w:rPr>
      <w:rFonts w:ascii="Times New Roman" w:eastAsia="Times New Roman" w:hAnsi="Times New Roman"/>
      <w:lang w:eastAsia="en-US"/>
    </w:rPr>
  </w:style>
  <w:style w:type="character" w:customStyle="1" w:styleId="afff">
    <w:name w:val="Заголовок сообщения (текст)"/>
    <w:rsid w:val="00751A27"/>
    <w:rPr>
      <w:rFonts w:ascii="Arial" w:hAnsi="Arial"/>
      <w:b/>
      <w:spacing w:val="-4"/>
      <w:sz w:val="18"/>
      <w:vertAlign w:val="baseline"/>
    </w:rPr>
  </w:style>
  <w:style w:type="paragraph" w:styleId="afff0">
    <w:name w:val="endnote text"/>
    <w:basedOn w:val="a5"/>
    <w:link w:val="afff1"/>
    <w:uiPriority w:val="99"/>
    <w:unhideWhenUsed/>
    <w:rsid w:val="002664D7"/>
    <w:pPr>
      <w:spacing w:after="0" w:line="240" w:lineRule="auto"/>
    </w:pPr>
    <w:rPr>
      <w:rFonts w:ascii="Calibri" w:eastAsia="Calibri" w:hAnsi="Calibri"/>
      <w:sz w:val="20"/>
      <w:szCs w:val="20"/>
      <w:lang w:val="x-none"/>
    </w:rPr>
  </w:style>
  <w:style w:type="character" w:customStyle="1" w:styleId="afff1">
    <w:name w:val="Текст концевой сноски Знак"/>
    <w:link w:val="afff0"/>
    <w:uiPriority w:val="99"/>
    <w:rsid w:val="002664D7"/>
    <w:rPr>
      <w:rFonts w:ascii="Calibri" w:eastAsia="Calibri" w:hAnsi="Calibri" w:cs="Times New Roman"/>
      <w:lang w:eastAsia="en-US"/>
    </w:rPr>
  </w:style>
  <w:style w:type="character" w:styleId="afff2">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4">
    <w:name w:val="Body Text Indent 3"/>
    <w:basedOn w:val="a5"/>
    <w:link w:val="35"/>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5">
    <w:name w:val="Основной текст с отступом 3 Знак"/>
    <w:link w:val="34"/>
    <w:rsid w:val="00423410"/>
    <w:rPr>
      <w:rFonts w:ascii="Times New Roman" w:eastAsia="Times New Roman" w:hAnsi="Times New Roman"/>
      <w:sz w:val="16"/>
      <w:szCs w:val="16"/>
    </w:rPr>
  </w:style>
  <w:style w:type="paragraph" w:styleId="afff3">
    <w:name w:val="TOC Heading"/>
    <w:basedOn w:val="1"/>
    <w:next w:val="a5"/>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4">
    <w:name w:val="FollowedHyperlink"/>
    <w:basedOn w:val="a6"/>
    <w:rsid w:val="00A17DE2"/>
    <w:rPr>
      <w:color w:val="800080" w:themeColor="followedHyperlink"/>
      <w:u w:val="single"/>
    </w:rPr>
  </w:style>
  <w:style w:type="character" w:customStyle="1" w:styleId="affb">
    <w:name w:val="Абзац списка Знак"/>
    <w:aliases w:val="Булит 1 Знак"/>
    <w:link w:val="affa"/>
    <w:uiPriority w:val="34"/>
    <w:rsid w:val="001B646A"/>
    <w:rPr>
      <w:rFonts w:ascii="Times New Roman" w:hAnsi="Times New Roman"/>
      <w:sz w:val="24"/>
      <w:szCs w:val="24"/>
    </w:rPr>
  </w:style>
  <w:style w:type="character" w:customStyle="1" w:styleId="14">
    <w:name w:val="Пункт Знак1"/>
    <w:link w:val="aff4"/>
    <w:uiPriority w:val="99"/>
    <w:locked/>
    <w:rsid w:val="00670D7B"/>
    <w:rPr>
      <w:rFonts w:ascii="Times New Roman" w:hAnsi="Times New Roman"/>
      <w:sz w:val="28"/>
      <w:szCs w:val="28"/>
    </w:rPr>
  </w:style>
  <w:style w:type="character" w:customStyle="1" w:styleId="aff7">
    <w:name w:val="Подподпункт Знак"/>
    <w:link w:val="aff6"/>
    <w:locked/>
    <w:rsid w:val="005908FF"/>
    <w:rPr>
      <w:rFonts w:ascii="Times New Roman" w:hAnsi="Times New Roman"/>
      <w:sz w:val="28"/>
    </w:rPr>
  </w:style>
  <w:style w:type="character" w:customStyle="1" w:styleId="aff0">
    <w:name w:val="Основной текст Знак"/>
    <w:basedOn w:val="a6"/>
    <w:link w:val="aff"/>
    <w:uiPriority w:val="99"/>
    <w:rsid w:val="005908FF"/>
    <w:rPr>
      <w:rFonts w:ascii="Times New Roman" w:eastAsia="Times New Roman" w:hAnsi="Times New Roman"/>
      <w:sz w:val="24"/>
      <w:szCs w:val="22"/>
      <w:lang w:eastAsia="en-US"/>
    </w:rPr>
  </w:style>
  <w:style w:type="paragraph" w:styleId="afff5">
    <w:name w:val="No Spacing"/>
    <w:uiPriority w:val="1"/>
    <w:qFormat/>
    <w:rsid w:val="00F507D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kupki@mtsbank.ru" TargetMode="External"/><Relationship Id="rId18" Type="http://schemas.openxmlformats.org/officeDocument/2006/relationships/hyperlink" Target="mailto:doverie@mtsbank.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utp.sberbank-ast.ru/AFK" TargetMode="External"/><Relationship Id="rId20" Type="http://schemas.openxmlformats.org/officeDocument/2006/relationships/hyperlink" Target="mailto:doverie@mts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utp.sberbank-ast.ru/AF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doverie@mtsbank.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zakupki@mtsbank.ru" TargetMode="External"/><Relationship Id="rId22" Type="http://schemas.openxmlformats.org/officeDocument/2006/relationships/hyperlink" Target="https://app.mtsbank.ru/abus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09961-38BB-4F19-B60C-8EF460ADDF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4.xml><?xml version="1.0" encoding="utf-8"?>
<ds:datastoreItem xmlns:ds="http://schemas.openxmlformats.org/officeDocument/2006/customXml" ds:itemID="{656760AC-2069-428D-95A8-36DF6C1B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20</Pages>
  <Words>6302</Words>
  <Characters>35923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42141</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Слукина Мария Александровна</cp:lastModifiedBy>
  <cp:revision>44</cp:revision>
  <cp:lastPrinted>2016-11-07T09:46:00Z</cp:lastPrinted>
  <dcterms:created xsi:type="dcterms:W3CDTF">2015-01-13T15:05:00Z</dcterms:created>
  <dcterms:modified xsi:type="dcterms:W3CDTF">2016-11-08T12:57:00Z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